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00000001" w14:textId="77777777" w:rsidR="008E6695" w:rsidRDefault="00082452">
      <w:pPr>
        <w:pStyle w:val="Title"/>
        <w:tabs>
          <w:tab w:val="left" w:pos="1134"/>
        </w:tabs>
        <w:spacing w:before="0"/>
        <w:ind w:left="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Grant Call for the Prevention of Child, Early, and Forced Marriages (CEFM)</w:t>
      </w:r>
    </w:p>
    <w:p w14:paraId="00000002" w14:textId="77777777" w:rsidR="008E6695" w:rsidRDefault="00082452">
      <w:pPr>
        <w:pStyle w:val="Title"/>
        <w:tabs>
          <w:tab w:val="left" w:pos="1134"/>
        </w:tabs>
        <w:spacing w:before="0"/>
        <w:ind w:left="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March 2025</w:t>
      </w:r>
    </w:p>
    <w:p w14:paraId="00000003" w14:textId="77777777" w:rsidR="008E6695" w:rsidRDefault="00082452">
      <w:pPr>
        <w:pStyle w:val="Title"/>
        <w:tabs>
          <w:tab w:val="left" w:pos="1134"/>
        </w:tabs>
        <w:spacing w:before="0"/>
        <w:ind w:left="0"/>
        <w:rPr>
          <w:rFonts w:ascii="Times New Roman" w:eastAsia="Times New Roman" w:hAnsi="Times New Roman" w:cs="Times New Roman"/>
          <w:color w:val="000000"/>
        </w:rPr>
      </w:pPr>
      <w:sdt>
        <w:sdtPr>
          <w:tag w:val="goog_rdk_0"/>
          <w:id w:val="1481269970"/>
        </w:sdtPr>
        <w:sdtEndPr/>
        <w:sdtContent/>
      </w:sdt>
      <w:r>
        <w:rPr>
          <w:rFonts w:ascii="Times New Roman" w:eastAsia="Times New Roman" w:hAnsi="Times New Roman" w:cs="Times New Roman"/>
          <w:color w:val="000000"/>
        </w:rPr>
        <w:t>Summary:</w:t>
      </w:r>
    </w:p>
    <w:tbl>
      <w:tblPr>
        <w:tblStyle w:val="af1"/>
        <w:tblW w:w="9825" w:type="dxa"/>
        <w:tblInd w:w="-4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825"/>
      </w:tblGrid>
      <w:tr w:rsidR="008E6695" w14:paraId="2785DB77" w14:textId="77777777">
        <w:tc>
          <w:tcPr>
            <w:tcW w:w="9825" w:type="dxa"/>
          </w:tcPr>
          <w:p w14:paraId="00000004"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United Nations Population Fund (UNFPA) invites civil society organizations (CSOs) to submit grant proposals that will contribute to </w:t>
            </w:r>
            <w:hyperlink r:id="rId8">
              <w:r>
                <w:rPr>
                  <w:rFonts w:ascii="Times New Roman" w:eastAsia="Times New Roman" w:hAnsi="Times New Roman" w:cs="Times New Roman"/>
                  <w:color w:val="1155CC"/>
                  <w:sz w:val="24"/>
                  <w:szCs w:val="24"/>
                  <w:u w:val="single"/>
                </w:rPr>
                <w:t>UNFPA Türkiye’s 7th Country Programme for 2021-2025</w:t>
              </w:r>
            </w:hyperlink>
            <w:r>
              <w:rPr>
                <w:rFonts w:ascii="Times New Roman" w:eastAsia="Times New Roman" w:hAnsi="Times New Roman" w:cs="Times New Roman"/>
                <w:sz w:val="24"/>
                <w:szCs w:val="24"/>
              </w:rPr>
              <w:t>.</w:t>
            </w:r>
          </w:p>
          <w:p w14:paraId="00000005" w14:textId="77777777" w:rsidR="008E6695" w:rsidRDefault="008E6695">
            <w:pPr>
              <w:jc w:val="both"/>
              <w:rPr>
                <w:rFonts w:ascii="Times New Roman" w:eastAsia="Times New Roman" w:hAnsi="Times New Roman" w:cs="Times New Roman"/>
                <w:sz w:val="24"/>
                <w:szCs w:val="24"/>
              </w:rPr>
            </w:pPr>
          </w:p>
          <w:p w14:paraId="00000006"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grant call is part of the </w:t>
            </w:r>
            <w:r>
              <w:rPr>
                <w:rFonts w:ascii="Times New Roman" w:eastAsia="Times New Roman" w:hAnsi="Times New Roman" w:cs="Times New Roman"/>
                <w:b/>
                <w:sz w:val="24"/>
                <w:szCs w:val="24"/>
              </w:rPr>
              <w:t>‘Prevention of Child Marriages Project: Grant and Capacity Building Program’</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which is implemented by UNFPA Türkiye with the financial support of </w:t>
            </w:r>
            <w:hyperlink r:id="rId9">
              <w:r>
                <w:rPr>
                  <w:rFonts w:ascii="Times New Roman" w:eastAsia="Times New Roman" w:hAnsi="Times New Roman" w:cs="Times New Roman"/>
                  <w:color w:val="1155CC"/>
                  <w:sz w:val="24"/>
                  <w:szCs w:val="24"/>
                  <w:u w:val="single"/>
                </w:rPr>
                <w:t>Sabancı Foundation</w:t>
              </w:r>
            </w:hyperlink>
            <w:r>
              <w:rPr>
                <w:rFonts w:ascii="Times New Roman" w:eastAsia="Times New Roman" w:hAnsi="Times New Roman" w:cs="Times New Roman"/>
                <w:sz w:val="24"/>
                <w:szCs w:val="24"/>
              </w:rPr>
              <w:t xml:space="preserve"> and UNFPA. The project’s grant component aims to enhance the technical capacities of CSOs, strengthen multi-sectoral col</w:t>
            </w:r>
            <w:r>
              <w:rPr>
                <w:rFonts w:ascii="Times New Roman" w:eastAsia="Times New Roman" w:hAnsi="Times New Roman" w:cs="Times New Roman"/>
                <w:sz w:val="24"/>
                <w:szCs w:val="24"/>
              </w:rPr>
              <w:t xml:space="preserve">laboration and ensure sustainable impact through capacity-building, mentoring, and financial support. </w:t>
            </w:r>
          </w:p>
          <w:p w14:paraId="00000007" w14:textId="77777777" w:rsidR="008E6695" w:rsidRDefault="008E6695">
            <w:pPr>
              <w:jc w:val="both"/>
              <w:rPr>
                <w:rFonts w:ascii="Times New Roman" w:eastAsia="Times New Roman" w:hAnsi="Times New Roman" w:cs="Times New Roman"/>
                <w:sz w:val="24"/>
                <w:szCs w:val="24"/>
              </w:rPr>
            </w:pPr>
          </w:p>
          <w:p w14:paraId="00000008"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Accordingly, </w:t>
            </w:r>
            <w:r>
              <w:rPr>
                <w:rFonts w:ascii="Times New Roman" w:eastAsia="Times New Roman" w:hAnsi="Times New Roman" w:cs="Times New Roman"/>
                <w:b/>
                <w:sz w:val="24"/>
                <w:szCs w:val="24"/>
              </w:rPr>
              <w:t xml:space="preserve">the purpose of the grant call </w:t>
            </w:r>
            <w:r>
              <w:rPr>
                <w:rFonts w:ascii="Times New Roman" w:eastAsia="Times New Roman" w:hAnsi="Times New Roman" w:cs="Times New Roman"/>
                <w:sz w:val="24"/>
                <w:szCs w:val="24"/>
              </w:rPr>
              <w:t>is to support CSOs working in or willing to engage in the field of prevention of child, early, and forced mar</w:t>
            </w:r>
            <w:r>
              <w:rPr>
                <w:rFonts w:ascii="Times New Roman" w:eastAsia="Times New Roman" w:hAnsi="Times New Roman" w:cs="Times New Roman"/>
                <w:sz w:val="24"/>
                <w:szCs w:val="24"/>
              </w:rPr>
              <w:t>riages (CEFM), as well as early risk identification, and intervention; by strengthening their institutional capacity. As a result, it is expected to integrate CEFM prevention and response strategies into existing CSO interventions while fostering collabora</w:t>
            </w:r>
            <w:r>
              <w:rPr>
                <w:rFonts w:ascii="Times New Roman" w:eastAsia="Times New Roman" w:hAnsi="Times New Roman" w:cs="Times New Roman"/>
                <w:sz w:val="24"/>
                <w:szCs w:val="24"/>
              </w:rPr>
              <w:t xml:space="preserve">tion between stakeholders, including municipalities and national organizations. </w:t>
            </w:r>
          </w:p>
          <w:p w14:paraId="00000009" w14:textId="77777777" w:rsidR="008E6695" w:rsidRDefault="008E6695">
            <w:pPr>
              <w:shd w:val="clear" w:color="auto" w:fill="FFFFFF"/>
              <w:jc w:val="both"/>
              <w:rPr>
                <w:rFonts w:ascii="Times New Roman" w:eastAsia="Times New Roman" w:hAnsi="Times New Roman" w:cs="Times New Roman"/>
                <w:sz w:val="24"/>
                <w:szCs w:val="24"/>
              </w:rPr>
            </w:pPr>
          </w:p>
          <w:p w14:paraId="0000000A" w14:textId="77777777" w:rsidR="008E6695" w:rsidRDefault="00082452">
            <w:p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line with the context and purpose explained above, UNFPA is looking for submissions for grant proposals on the </w:t>
            </w:r>
            <w:r>
              <w:rPr>
                <w:rFonts w:ascii="Times New Roman" w:eastAsia="Times New Roman" w:hAnsi="Times New Roman" w:cs="Times New Roman"/>
                <w:b/>
                <w:sz w:val="24"/>
                <w:szCs w:val="24"/>
              </w:rPr>
              <w:t xml:space="preserve">prevention of CEFM (child, early and forced marriages) </w:t>
            </w:r>
            <w:r>
              <w:rPr>
                <w:rFonts w:ascii="Times New Roman" w:eastAsia="Times New Roman" w:hAnsi="Times New Roman" w:cs="Times New Roman"/>
                <w:sz w:val="24"/>
                <w:szCs w:val="24"/>
              </w:rPr>
              <w:t>aimin</w:t>
            </w:r>
            <w:r>
              <w:rPr>
                <w:rFonts w:ascii="Times New Roman" w:eastAsia="Times New Roman" w:hAnsi="Times New Roman" w:cs="Times New Roman"/>
                <w:sz w:val="24"/>
                <w:szCs w:val="24"/>
              </w:rPr>
              <w:t xml:space="preserve">g to contribute following outcomes: </w:t>
            </w:r>
          </w:p>
          <w:p w14:paraId="0000000B" w14:textId="77777777" w:rsidR="008E6695" w:rsidRDefault="008E6695">
            <w:pPr>
              <w:shd w:val="clear" w:color="auto" w:fill="FFFFFF"/>
              <w:jc w:val="both"/>
              <w:rPr>
                <w:rFonts w:ascii="Times New Roman" w:eastAsia="Times New Roman" w:hAnsi="Times New Roman" w:cs="Times New Roman"/>
                <w:sz w:val="24"/>
                <w:szCs w:val="24"/>
              </w:rPr>
            </w:pPr>
          </w:p>
          <w:p w14:paraId="0000000C" w14:textId="77777777" w:rsidR="008E6695" w:rsidRDefault="00082452">
            <w:pPr>
              <w:numPr>
                <w:ilvl w:val="0"/>
                <w:numId w:val="7"/>
              </w:num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Children and women at risk/survivors of CEFM have better access to quality protection and response services in line with international standards,</w:t>
            </w:r>
          </w:p>
          <w:p w14:paraId="0000000D" w14:textId="77777777" w:rsidR="008E6695" w:rsidRDefault="00082452">
            <w:pPr>
              <w:numPr>
                <w:ilvl w:val="0"/>
                <w:numId w:val="7"/>
              </w:num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Social norms and attitudes favorable towards ending CEFM are promoted in</w:t>
            </w:r>
            <w:r>
              <w:rPr>
                <w:rFonts w:ascii="Times New Roman" w:eastAsia="Times New Roman" w:hAnsi="Times New Roman" w:cs="Times New Roman"/>
                <w:sz w:val="24"/>
                <w:szCs w:val="24"/>
              </w:rPr>
              <w:t xml:space="preserve"> targeted areas. </w:t>
            </w:r>
          </w:p>
          <w:p w14:paraId="0000000E" w14:textId="77777777" w:rsidR="008E6695" w:rsidRDefault="008E6695">
            <w:pPr>
              <w:jc w:val="both"/>
              <w:rPr>
                <w:rFonts w:ascii="Times New Roman" w:eastAsia="Times New Roman" w:hAnsi="Times New Roman" w:cs="Times New Roman"/>
                <w:sz w:val="24"/>
                <w:szCs w:val="24"/>
              </w:rPr>
            </w:pPr>
          </w:p>
          <w:p w14:paraId="0000000F"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This Grant Call aims to identify eligible CSOs for prospective partnership with UNFPA Türkiye Country Office to support achievement of above mentioned results in the ‘Background Document’ below.</w:t>
            </w:r>
          </w:p>
          <w:p w14:paraId="00000010" w14:textId="77777777" w:rsidR="008E6695" w:rsidRDefault="008E6695">
            <w:pPr>
              <w:jc w:val="both"/>
              <w:rPr>
                <w:rFonts w:ascii="Times New Roman" w:eastAsia="Times New Roman" w:hAnsi="Times New Roman" w:cs="Times New Roman"/>
                <w:sz w:val="24"/>
                <w:szCs w:val="24"/>
              </w:rPr>
            </w:pPr>
          </w:p>
          <w:p w14:paraId="00000011" w14:textId="77777777" w:rsidR="008E6695" w:rsidRDefault="00082452">
            <w:pPr>
              <w:jc w:val="both"/>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 xml:space="preserve">Organizations that wish to participate in this call are requested to send their submission through email clearly marked “Grant Call for the Prevention of CEFM” at the following address: </w:t>
            </w:r>
            <w:hyperlink r:id="rId10">
              <w:r>
                <w:rPr>
                  <w:rFonts w:ascii="Times New Roman" w:eastAsia="Times New Roman" w:hAnsi="Times New Roman" w:cs="Times New Roman"/>
                  <w:color w:val="1155CC"/>
                  <w:sz w:val="24"/>
                  <w:szCs w:val="24"/>
                  <w:u w:val="single"/>
                </w:rPr>
                <w:t>unfpa.turkey.gr</w:t>
              </w:r>
              <w:r>
                <w:rPr>
                  <w:rFonts w:ascii="Times New Roman" w:eastAsia="Times New Roman" w:hAnsi="Times New Roman" w:cs="Times New Roman"/>
                  <w:color w:val="1155CC"/>
                  <w:sz w:val="24"/>
                  <w:szCs w:val="24"/>
                  <w:u w:val="single"/>
                </w:rPr>
                <w:t>ant@unfpa.org</w:t>
              </w:r>
            </w:hyperlink>
            <w:r>
              <w:rPr>
                <w:rFonts w:ascii="Times New Roman" w:eastAsia="Times New Roman" w:hAnsi="Times New Roman" w:cs="Times New Roman"/>
                <w:sz w:val="24"/>
                <w:szCs w:val="24"/>
              </w:rPr>
              <w:t xml:space="preserve"> by </w:t>
            </w:r>
            <w:r>
              <w:rPr>
                <w:rFonts w:ascii="Times New Roman" w:eastAsia="Times New Roman" w:hAnsi="Times New Roman" w:cs="Times New Roman"/>
                <w:sz w:val="24"/>
                <w:szCs w:val="24"/>
                <w:u w:val="single"/>
              </w:rPr>
              <w:t>2 May 2025.</w:t>
            </w:r>
          </w:p>
          <w:p w14:paraId="00000012" w14:textId="77777777" w:rsidR="008E6695" w:rsidRDefault="008E6695">
            <w:pPr>
              <w:jc w:val="both"/>
              <w:rPr>
                <w:rFonts w:ascii="Times New Roman" w:eastAsia="Times New Roman" w:hAnsi="Times New Roman" w:cs="Times New Roman"/>
                <w:sz w:val="24"/>
                <w:szCs w:val="24"/>
                <w:u w:val="single"/>
              </w:rPr>
            </w:pPr>
          </w:p>
          <w:p w14:paraId="00000013"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Proposals received after the date and time will not be accepted for consideration. Applications must be submitted in English.</w:t>
            </w:r>
          </w:p>
          <w:p w14:paraId="00000014" w14:textId="77777777" w:rsidR="008E6695" w:rsidRDefault="008E6695">
            <w:pPr>
              <w:jc w:val="both"/>
              <w:rPr>
                <w:rFonts w:ascii="Times New Roman" w:eastAsia="Times New Roman" w:hAnsi="Times New Roman" w:cs="Times New Roman"/>
                <w:sz w:val="24"/>
                <w:szCs w:val="24"/>
              </w:rPr>
            </w:pPr>
          </w:p>
          <w:p w14:paraId="00000015"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u w:val="single"/>
              </w:rPr>
              <w:t>Any requests for additional information</w:t>
            </w:r>
            <w:r>
              <w:rPr>
                <w:rFonts w:ascii="Times New Roman" w:eastAsia="Times New Roman" w:hAnsi="Times New Roman" w:cs="Times New Roman"/>
                <w:sz w:val="24"/>
                <w:szCs w:val="24"/>
              </w:rPr>
              <w:t xml:space="preserve"> must be addressed in writing by </w:t>
            </w:r>
            <w:r>
              <w:rPr>
                <w:rFonts w:ascii="Times New Roman" w:eastAsia="Times New Roman" w:hAnsi="Times New Roman" w:cs="Times New Roman"/>
                <w:sz w:val="24"/>
                <w:szCs w:val="24"/>
                <w:u w:val="single"/>
              </w:rPr>
              <w:t>25 April 2025</w:t>
            </w:r>
            <w:r>
              <w:rPr>
                <w:rFonts w:ascii="Times New Roman" w:eastAsia="Times New Roman" w:hAnsi="Times New Roman" w:cs="Times New Roman"/>
                <w:sz w:val="24"/>
                <w:szCs w:val="24"/>
              </w:rPr>
              <w:t xml:space="preserve"> at the latest to </w:t>
            </w:r>
            <w:hyperlink r:id="rId11">
              <w:r>
                <w:rPr>
                  <w:rFonts w:ascii="Times New Roman" w:eastAsia="Times New Roman" w:hAnsi="Times New Roman" w:cs="Times New Roman"/>
                  <w:color w:val="1155CC"/>
                  <w:sz w:val="24"/>
                  <w:szCs w:val="24"/>
                  <w:u w:val="single"/>
                </w:rPr>
                <w:t>uysal@unfpa.org</w:t>
              </w:r>
            </w:hyperlink>
            <w:r>
              <w:rPr>
                <w:rFonts w:ascii="Times New Roman" w:eastAsia="Times New Roman" w:hAnsi="Times New Roman" w:cs="Times New Roman"/>
                <w:sz w:val="24"/>
                <w:szCs w:val="24"/>
              </w:rPr>
              <w:t>. UNFPA will post responses to queries or clarification requests by any CSO applicants who submitted before the deadline for submission of applications.</w:t>
            </w:r>
          </w:p>
          <w:p w14:paraId="00000016" w14:textId="77777777" w:rsidR="008E6695" w:rsidRDefault="008E6695">
            <w:pPr>
              <w:jc w:val="both"/>
              <w:rPr>
                <w:rFonts w:ascii="Times New Roman" w:eastAsia="Times New Roman" w:hAnsi="Times New Roman" w:cs="Times New Roman"/>
                <w:sz w:val="24"/>
                <w:szCs w:val="24"/>
              </w:rPr>
            </w:pPr>
          </w:p>
          <w:p w14:paraId="00000017"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UNFPA shall notify applying</w:t>
            </w:r>
            <w:r>
              <w:rPr>
                <w:rFonts w:ascii="Times New Roman" w:eastAsia="Times New Roman" w:hAnsi="Times New Roman" w:cs="Times New Roman"/>
                <w:sz w:val="24"/>
                <w:szCs w:val="24"/>
              </w:rPr>
              <w:t xml:space="preserve"> organizations whether it is considered for further action.</w:t>
            </w:r>
          </w:p>
          <w:p w14:paraId="00000018" w14:textId="77777777" w:rsidR="008E6695" w:rsidRDefault="008E6695">
            <w:pPr>
              <w:jc w:val="both"/>
              <w:rPr>
                <w:rFonts w:ascii="Times New Roman" w:eastAsia="Times New Roman" w:hAnsi="Times New Roman" w:cs="Times New Roman"/>
                <w:sz w:val="24"/>
                <w:szCs w:val="24"/>
              </w:rPr>
            </w:pPr>
          </w:p>
          <w:p w14:paraId="00000019"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Please also see </w:t>
            </w:r>
            <w:hyperlink r:id="rId12">
              <w:r>
                <w:rPr>
                  <w:rFonts w:ascii="Times New Roman" w:eastAsia="Times New Roman" w:hAnsi="Times New Roman" w:cs="Times New Roman"/>
                  <w:color w:val="0563C1"/>
                  <w:sz w:val="24"/>
                  <w:szCs w:val="24"/>
                  <w:u w:val="single"/>
                </w:rPr>
                <w:t>Working with UNFPA: Key inform</w:t>
              </w:r>
              <w:r>
                <w:rPr>
                  <w:rFonts w:ascii="Times New Roman" w:eastAsia="Times New Roman" w:hAnsi="Times New Roman" w:cs="Times New Roman"/>
                  <w:color w:val="0563C1"/>
                  <w:sz w:val="24"/>
                  <w:szCs w:val="24"/>
                  <w:u w:val="single"/>
                </w:rPr>
                <w:t>ation for UNFPA Implementing Partners on completing the Protection from Sexual Exploitation and Abuse (PSEA) Assessment</w:t>
              </w:r>
            </w:hyperlink>
            <w:r>
              <w:rPr>
                <w:rFonts w:ascii="Times New Roman" w:eastAsia="Times New Roman" w:hAnsi="Times New Roman" w:cs="Times New Roman"/>
                <w:sz w:val="24"/>
                <w:szCs w:val="24"/>
              </w:rPr>
              <w:t>.</w:t>
            </w:r>
          </w:p>
        </w:tc>
        <w:bookmarkStart w:id="0" w:name="_GoBack"/>
        <w:bookmarkEnd w:id="0"/>
      </w:tr>
    </w:tbl>
    <w:p w14:paraId="0000001A" w14:textId="77777777" w:rsidR="008E6695" w:rsidRDefault="008E6695">
      <w:pPr>
        <w:rPr>
          <w:rFonts w:ascii="Times New Roman" w:eastAsia="Times New Roman" w:hAnsi="Times New Roman" w:cs="Times New Roman"/>
          <w:b/>
          <w:sz w:val="24"/>
          <w:szCs w:val="24"/>
        </w:rPr>
      </w:pPr>
    </w:p>
    <w:p w14:paraId="0000001B" w14:textId="77777777" w:rsidR="008E6695" w:rsidRDefault="008E6695">
      <w:pPr>
        <w:rPr>
          <w:rFonts w:ascii="Times New Roman" w:eastAsia="Times New Roman" w:hAnsi="Times New Roman" w:cs="Times New Roman"/>
          <w:b/>
          <w:sz w:val="24"/>
          <w:szCs w:val="24"/>
        </w:rPr>
      </w:pPr>
    </w:p>
    <w:p w14:paraId="0000001C" w14:textId="77777777" w:rsidR="008E6695" w:rsidRDefault="00082452">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Background Document (</w:t>
      </w:r>
      <w:r>
        <w:rPr>
          <w:rFonts w:ascii="Times New Roman" w:eastAsia="Times New Roman" w:hAnsi="Times New Roman" w:cs="Times New Roman"/>
          <w:b/>
          <w:sz w:val="24"/>
          <w:szCs w:val="24"/>
        </w:rPr>
        <w:t>Application Requirements and Process</w:t>
      </w:r>
      <w:r>
        <w:rPr>
          <w:rFonts w:ascii="Times New Roman" w:eastAsia="Times New Roman" w:hAnsi="Times New Roman" w:cs="Times New Roman"/>
          <w:b/>
          <w:sz w:val="24"/>
          <w:szCs w:val="24"/>
        </w:rPr>
        <w:t>)</w:t>
      </w:r>
    </w:p>
    <w:p w14:paraId="0000001D" w14:textId="77777777" w:rsidR="008E6695" w:rsidRDefault="008E6695">
      <w:pPr>
        <w:rPr>
          <w:rFonts w:ascii="Times New Roman" w:eastAsia="Times New Roman" w:hAnsi="Times New Roman" w:cs="Times New Roman"/>
          <w:sz w:val="24"/>
          <w:szCs w:val="24"/>
        </w:rPr>
      </w:pPr>
    </w:p>
    <w:tbl>
      <w:tblPr>
        <w:tblStyle w:val="af2"/>
        <w:tblW w:w="9364" w:type="dxa"/>
        <w:tblInd w:w="-143" w:type="dxa"/>
        <w:tblBorders>
          <w:top w:val="single" w:sz="6" w:space="0" w:color="BDD7EE"/>
          <w:left w:val="single" w:sz="6" w:space="0" w:color="BDD7EE"/>
          <w:bottom w:val="single" w:sz="6" w:space="0" w:color="BDD7EE"/>
          <w:right w:val="single" w:sz="6" w:space="0" w:color="BDD7EE"/>
          <w:insideH w:val="single" w:sz="6" w:space="0" w:color="BDD7EE"/>
          <w:insideV w:val="single" w:sz="6" w:space="0" w:color="BDD7EE"/>
        </w:tblBorders>
        <w:tblLayout w:type="fixed"/>
        <w:tblLook w:val="0400" w:firstRow="0" w:lastRow="0" w:firstColumn="0" w:lastColumn="0" w:noHBand="0" w:noVBand="1"/>
      </w:tblPr>
      <w:tblGrid>
        <w:gridCol w:w="1845"/>
        <w:gridCol w:w="7519"/>
      </w:tblGrid>
      <w:tr w:rsidR="008E6695" w14:paraId="5541299D" w14:textId="77777777">
        <w:tc>
          <w:tcPr>
            <w:tcW w:w="9364" w:type="dxa"/>
            <w:gridSpan w:val="2"/>
            <w:shd w:val="clear" w:color="auto" w:fill="002060"/>
          </w:tcPr>
          <w:p w14:paraId="0000001E"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b/>
                <w:color w:val="FFFFFF"/>
                <w:sz w:val="24"/>
                <w:szCs w:val="24"/>
              </w:rPr>
              <w:t>Section 1: Background</w:t>
            </w:r>
          </w:p>
        </w:tc>
      </w:tr>
      <w:tr w:rsidR="008E6695" w14:paraId="3FE64D84" w14:textId="77777777">
        <w:tc>
          <w:tcPr>
            <w:tcW w:w="1845" w:type="dxa"/>
            <w:tcBorders>
              <w:right w:val="single" w:sz="6" w:space="0" w:color="BDD7EE"/>
            </w:tcBorders>
            <w:shd w:val="clear" w:color="auto" w:fill="D9D9D9"/>
          </w:tcPr>
          <w:p w14:paraId="00000020"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1.1 UNFPA mandate</w:t>
            </w:r>
          </w:p>
        </w:tc>
        <w:tc>
          <w:tcPr>
            <w:tcW w:w="7519" w:type="dxa"/>
            <w:tcBorders>
              <w:left w:val="single" w:sz="6" w:space="0" w:color="BDD7EE"/>
            </w:tcBorders>
          </w:tcPr>
          <w:p w14:paraId="00000021" w14:textId="77777777" w:rsidR="008E6695" w:rsidRDefault="00082452">
            <w:pPr>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UNFPA is the lead UN agency for delivering a world where every pregnancy is wanted, every birth is safe, and every young person's potential is fulfilled. UNFPA promotes gender equality and empowers women, girls and young people, and works to ensure their r</w:t>
            </w:r>
            <w:r>
              <w:rPr>
                <w:rFonts w:ascii="Times New Roman" w:eastAsia="Times New Roman" w:hAnsi="Times New Roman" w:cs="Times New Roman"/>
                <w:sz w:val="24"/>
                <w:szCs w:val="24"/>
                <w:highlight w:val="white"/>
              </w:rPr>
              <w:t>ights and choices.</w:t>
            </w:r>
          </w:p>
          <w:p w14:paraId="00000022" w14:textId="77777777" w:rsidR="008E6695" w:rsidRDefault="008E6695">
            <w:pPr>
              <w:jc w:val="both"/>
              <w:rPr>
                <w:rFonts w:ascii="Times New Roman" w:eastAsia="Times New Roman" w:hAnsi="Times New Roman" w:cs="Times New Roman"/>
                <w:sz w:val="24"/>
                <w:szCs w:val="24"/>
                <w:highlight w:val="white"/>
              </w:rPr>
            </w:pPr>
          </w:p>
        </w:tc>
      </w:tr>
      <w:tr w:rsidR="008E6695" w14:paraId="0138A6DC" w14:textId="77777777">
        <w:trPr>
          <w:trHeight w:val="20"/>
        </w:trPr>
        <w:tc>
          <w:tcPr>
            <w:tcW w:w="1845" w:type="dxa"/>
            <w:tcBorders>
              <w:right w:val="single" w:sz="6" w:space="0" w:color="BDD7EE"/>
            </w:tcBorders>
            <w:shd w:val="clear" w:color="auto" w:fill="D9D9D9"/>
          </w:tcPr>
          <w:p w14:paraId="00000023"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1.2 UNFPA Programme of Assistance in  Türkiye</w:t>
            </w:r>
          </w:p>
        </w:tc>
        <w:tc>
          <w:tcPr>
            <w:tcW w:w="7519" w:type="dxa"/>
            <w:tcBorders>
              <w:left w:val="single" w:sz="6" w:space="0" w:color="BDD7EE"/>
            </w:tcBorders>
          </w:tcPr>
          <w:p w14:paraId="00000024" w14:textId="77777777" w:rsidR="008E6695" w:rsidRDefault="00082452">
            <w:pPr>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 xml:space="preserve">In Türkiye, UNFPA works with its partners within the framework of the 7th Country Programme (2021-2025). </w:t>
            </w:r>
          </w:p>
          <w:p w14:paraId="00000025" w14:textId="77777777" w:rsidR="008E6695" w:rsidRDefault="008E6695">
            <w:pPr>
              <w:jc w:val="both"/>
              <w:rPr>
                <w:rFonts w:ascii="Times New Roman" w:eastAsia="Times New Roman" w:hAnsi="Times New Roman" w:cs="Times New Roman"/>
                <w:b/>
                <w:sz w:val="24"/>
                <w:szCs w:val="24"/>
                <w:highlight w:val="white"/>
              </w:rPr>
            </w:pPr>
          </w:p>
          <w:p w14:paraId="00000026"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UNFPA Türkiye implements programs on demographic resilience; sexual and reproducti</w:t>
            </w:r>
            <w:r>
              <w:rPr>
                <w:rFonts w:ascii="Times New Roman" w:eastAsia="Times New Roman" w:hAnsi="Times New Roman" w:cs="Times New Roman"/>
                <w:sz w:val="24"/>
                <w:szCs w:val="24"/>
              </w:rPr>
              <w:t>ve health with a focus on safe motherhood; protection, prevention and response to gender based violence, including harmful practices such as child, early and forced marriages (CEFM) and youth empowerment. It provides global expertise, know-how, technical s</w:t>
            </w:r>
            <w:r>
              <w:rPr>
                <w:rFonts w:ascii="Times New Roman" w:eastAsia="Times New Roman" w:hAnsi="Times New Roman" w:cs="Times New Roman"/>
                <w:sz w:val="24"/>
                <w:szCs w:val="24"/>
              </w:rPr>
              <w:t>upport, conducts awareness-raising activities, and strengthens the capacities of national systems to improve healthcare and protection services, including in humanitarian settings.</w:t>
            </w:r>
          </w:p>
          <w:p w14:paraId="00000027" w14:textId="77777777" w:rsidR="008E6695" w:rsidRDefault="008E6695">
            <w:pPr>
              <w:jc w:val="both"/>
              <w:rPr>
                <w:rFonts w:ascii="Times New Roman" w:eastAsia="Times New Roman" w:hAnsi="Times New Roman" w:cs="Times New Roman"/>
                <w:sz w:val="24"/>
                <w:szCs w:val="24"/>
              </w:rPr>
            </w:pPr>
          </w:p>
          <w:p w14:paraId="00000028" w14:textId="77777777" w:rsidR="008E6695" w:rsidRDefault="00082452">
            <w:pPr>
              <w:jc w:val="both"/>
              <w:rPr>
                <w:rFonts w:ascii="Times New Roman" w:eastAsia="Times New Roman" w:hAnsi="Times New Roman" w:cs="Times New Roman"/>
                <w:sz w:val="24"/>
                <w:szCs w:val="24"/>
                <w:highlight w:val="white"/>
                <w:u w:val="single"/>
              </w:rPr>
            </w:pPr>
            <w:r>
              <w:rPr>
                <w:rFonts w:ascii="Times New Roman" w:eastAsia="Times New Roman" w:hAnsi="Times New Roman" w:cs="Times New Roman"/>
                <w:sz w:val="24"/>
                <w:szCs w:val="24"/>
                <w:highlight w:val="white"/>
              </w:rPr>
              <w:t xml:space="preserve">Further information on UNFPA Türkiye can be found on </w:t>
            </w:r>
            <w:hyperlink r:id="rId13">
              <w:r>
                <w:rPr>
                  <w:rFonts w:ascii="Times New Roman" w:eastAsia="Times New Roman" w:hAnsi="Times New Roman" w:cs="Times New Roman"/>
                  <w:color w:val="1155CC"/>
                  <w:sz w:val="24"/>
                  <w:szCs w:val="24"/>
                  <w:highlight w:val="white"/>
                  <w:u w:val="single"/>
                </w:rPr>
                <w:t>https://turkiye.unfpa.org/tr</w:t>
              </w:r>
            </w:hyperlink>
          </w:p>
          <w:p w14:paraId="00000029" w14:textId="77777777" w:rsidR="008E6695" w:rsidRDefault="00082452">
            <w:pPr>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For detailed information about UNFPA’s CEFM programme, please refer to the </w:t>
            </w:r>
            <w:hyperlink r:id="rId14">
              <w:r>
                <w:rPr>
                  <w:rFonts w:ascii="Times New Roman" w:eastAsia="Times New Roman" w:hAnsi="Times New Roman" w:cs="Times New Roman"/>
                  <w:color w:val="1155CC"/>
                  <w:sz w:val="24"/>
                  <w:szCs w:val="24"/>
                  <w:u w:val="single"/>
                </w:rPr>
                <w:t>CEFM program one-pager</w:t>
              </w:r>
            </w:hyperlink>
            <w:r>
              <w:rPr>
                <w:rFonts w:ascii="Times New Roman" w:eastAsia="Times New Roman" w:hAnsi="Times New Roman" w:cs="Times New Roman"/>
                <w:sz w:val="24"/>
                <w:szCs w:val="24"/>
              </w:rPr>
              <w:t xml:space="preserve"> and access the </w:t>
            </w:r>
            <w:hyperlink r:id="rId15">
              <w:r>
                <w:rPr>
                  <w:rFonts w:ascii="Times New Roman" w:eastAsia="Times New Roman" w:hAnsi="Times New Roman" w:cs="Times New Roman"/>
                  <w:color w:val="1155CC"/>
                  <w:sz w:val="24"/>
                  <w:szCs w:val="24"/>
                  <w:u w:val="single"/>
                </w:rPr>
                <w:t>CEFM online trainings</w:t>
              </w:r>
            </w:hyperlink>
            <w:r>
              <w:rPr>
                <w:rFonts w:ascii="Times New Roman" w:eastAsia="Times New Roman" w:hAnsi="Times New Roman" w:cs="Times New Roman"/>
                <w:sz w:val="24"/>
                <w:szCs w:val="24"/>
              </w:rPr>
              <w:t xml:space="preserve"> through the provided link.</w:t>
            </w:r>
          </w:p>
        </w:tc>
      </w:tr>
      <w:tr w:rsidR="008E6695" w14:paraId="7565FA98" w14:textId="77777777">
        <w:trPr>
          <w:trHeight w:val="20"/>
        </w:trPr>
        <w:tc>
          <w:tcPr>
            <w:tcW w:w="1845" w:type="dxa"/>
            <w:tcBorders>
              <w:right w:val="single" w:sz="6" w:space="0" w:color="BDD7EE"/>
            </w:tcBorders>
            <w:shd w:val="clear" w:color="auto" w:fill="D9D9D9"/>
          </w:tcPr>
          <w:p w14:paraId="0000002A"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1.3 Specific results</w:t>
            </w:r>
          </w:p>
        </w:tc>
        <w:tc>
          <w:tcPr>
            <w:tcW w:w="7519" w:type="dxa"/>
            <w:tcBorders>
              <w:left w:val="single" w:sz="6" w:space="0" w:color="BDD7EE"/>
            </w:tcBorders>
          </w:tcPr>
          <w:p w14:paraId="0000002B" w14:textId="77777777" w:rsidR="008E6695" w:rsidRDefault="00082452">
            <w:pPr>
              <w:shd w:val="clear" w:color="auto" w:fill="FFFFFF"/>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Purpose of the Grant Call:</w:t>
            </w:r>
            <w:r>
              <w:rPr>
                <w:rFonts w:ascii="Times New Roman" w:eastAsia="Times New Roman" w:hAnsi="Times New Roman" w:cs="Times New Roman"/>
                <w:sz w:val="24"/>
                <w:szCs w:val="24"/>
              </w:rPr>
              <w:t xml:space="preserve"> The purpose of this grant call is to support civil soc</w:t>
            </w:r>
            <w:r>
              <w:rPr>
                <w:rFonts w:ascii="Times New Roman" w:eastAsia="Times New Roman" w:hAnsi="Times New Roman" w:cs="Times New Roman"/>
                <w:sz w:val="24"/>
                <w:szCs w:val="24"/>
              </w:rPr>
              <w:t>iety organizations (CSOs) working in or willing to engage in the field of prevention of child, early, and forced marriages (CEFM) by strengthening their institutional capacity. This grant program aims to enhance the technical capacities of local organizati</w:t>
            </w:r>
            <w:r>
              <w:rPr>
                <w:rFonts w:ascii="Times New Roman" w:eastAsia="Times New Roman" w:hAnsi="Times New Roman" w:cs="Times New Roman"/>
                <w:sz w:val="24"/>
                <w:szCs w:val="24"/>
              </w:rPr>
              <w:t xml:space="preserve">ons, strengthen multi-sectoral collaboration, and ensure sustainable impact through capacity-building, mentoring, and financial support. </w:t>
            </w:r>
          </w:p>
          <w:p w14:paraId="0000002C" w14:textId="77777777" w:rsidR="008E6695" w:rsidRDefault="00082452">
            <w:pPr>
              <w:shd w:val="clear" w:color="auto" w:fill="FFFFFF"/>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The call is looking for proposals that would contribute to the achievement of UNFPA’s 7th Country Programme (2021-2025</w:t>
            </w:r>
            <w:r>
              <w:rPr>
                <w:rFonts w:ascii="Times New Roman" w:eastAsia="Times New Roman" w:hAnsi="Times New Roman" w:cs="Times New Roman"/>
                <w:sz w:val="24"/>
                <w:szCs w:val="24"/>
              </w:rPr>
              <w:t>), particularly its following outputs:</w:t>
            </w:r>
          </w:p>
          <w:p w14:paraId="0000002D" w14:textId="77777777" w:rsidR="008E6695" w:rsidRDefault="00082452">
            <w:pPr>
              <w:shd w:val="clear" w:color="auto" w:fill="FFFFFF"/>
              <w:ind w:left="720"/>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Output 1.1: Strengthened capacity of vulnerable groups and institutions to increase access to high-quality, inclusive, and rights-based reproductive health services, including in humanitarian settings. </w:t>
            </w:r>
          </w:p>
          <w:p w14:paraId="0000002E" w14:textId="77777777" w:rsidR="008E6695" w:rsidRDefault="008E6695">
            <w:pPr>
              <w:shd w:val="clear" w:color="auto" w:fill="FFFFFF"/>
              <w:ind w:left="720"/>
              <w:jc w:val="both"/>
              <w:rPr>
                <w:rFonts w:ascii="Times New Roman" w:eastAsia="Times New Roman" w:hAnsi="Times New Roman" w:cs="Times New Roman"/>
                <w:sz w:val="24"/>
                <w:szCs w:val="24"/>
                <w:highlight w:val="white"/>
              </w:rPr>
            </w:pPr>
          </w:p>
          <w:p w14:paraId="0000002F" w14:textId="77777777" w:rsidR="008E6695" w:rsidRDefault="00082452">
            <w:pPr>
              <w:shd w:val="clear" w:color="auto" w:fill="FFFFFF"/>
              <w:ind w:left="720"/>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Output 2.1: S</w:t>
            </w:r>
            <w:r>
              <w:rPr>
                <w:rFonts w:ascii="Times New Roman" w:eastAsia="Times New Roman" w:hAnsi="Times New Roman" w:cs="Times New Roman"/>
                <w:sz w:val="24"/>
                <w:szCs w:val="24"/>
                <w:highlight w:val="white"/>
              </w:rPr>
              <w:t>trengthened capacity of vulnerable groups and institutions to increase access to high-quality, inclusive, and rights-</w:t>
            </w:r>
            <w:r>
              <w:rPr>
                <w:rFonts w:ascii="Times New Roman" w:eastAsia="Times New Roman" w:hAnsi="Times New Roman" w:cs="Times New Roman"/>
                <w:sz w:val="24"/>
                <w:szCs w:val="24"/>
                <w:highlight w:val="white"/>
              </w:rPr>
              <w:lastRenderedPageBreak/>
              <w:t xml:space="preserve">based protection and social cohesion services, including in humanitarian settings. </w:t>
            </w:r>
          </w:p>
          <w:p w14:paraId="00000030" w14:textId="77777777" w:rsidR="008E6695" w:rsidRDefault="008E6695">
            <w:pPr>
              <w:shd w:val="clear" w:color="auto" w:fill="FFFFFF"/>
              <w:jc w:val="both"/>
              <w:rPr>
                <w:rFonts w:ascii="Times New Roman" w:eastAsia="Times New Roman" w:hAnsi="Times New Roman" w:cs="Times New Roman"/>
                <w:b/>
                <w:sz w:val="24"/>
                <w:szCs w:val="24"/>
              </w:rPr>
            </w:pPr>
          </w:p>
          <w:p w14:paraId="00000031" w14:textId="77777777" w:rsidR="008E6695" w:rsidRDefault="00082452">
            <w:p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Context:</w:t>
            </w:r>
            <w:r>
              <w:rPr>
                <w:rFonts w:ascii="Times New Roman" w:eastAsia="Times New Roman" w:hAnsi="Times New Roman" w:cs="Times New Roman"/>
                <w:sz w:val="24"/>
                <w:szCs w:val="24"/>
              </w:rPr>
              <w:t xml:space="preserve"> This grant call is part of the </w:t>
            </w:r>
            <w:r>
              <w:rPr>
                <w:rFonts w:ascii="Times New Roman" w:eastAsia="Times New Roman" w:hAnsi="Times New Roman" w:cs="Times New Roman"/>
                <w:b/>
                <w:sz w:val="24"/>
                <w:szCs w:val="24"/>
              </w:rPr>
              <w:t>‘Prevention of Child Marriages Project: Grant and Capacity Building Program’</w:t>
            </w:r>
            <w:r>
              <w:rPr>
                <w:rFonts w:ascii="Times New Roman" w:eastAsia="Times New Roman" w:hAnsi="Times New Roman" w:cs="Times New Roman"/>
                <w:sz w:val="24"/>
                <w:szCs w:val="24"/>
              </w:rPr>
              <w:t xml:space="preserve"> which is implemented by UNFPA Türkiye with the financial support of </w:t>
            </w:r>
            <w:hyperlink r:id="rId16">
              <w:r>
                <w:rPr>
                  <w:rFonts w:ascii="Times New Roman" w:eastAsia="Times New Roman" w:hAnsi="Times New Roman" w:cs="Times New Roman"/>
                  <w:color w:val="1155CC"/>
                  <w:sz w:val="24"/>
                  <w:szCs w:val="24"/>
                  <w:u w:val="single"/>
                </w:rPr>
                <w:t>Sabancı Foundation</w:t>
              </w:r>
            </w:hyperlink>
            <w:r>
              <w:rPr>
                <w:rFonts w:ascii="Times New Roman" w:eastAsia="Times New Roman" w:hAnsi="Times New Roman" w:cs="Times New Roman"/>
                <w:sz w:val="24"/>
                <w:szCs w:val="24"/>
              </w:rPr>
              <w:t xml:space="preserve"> and UNFPA. The project provides training, t</w:t>
            </w:r>
            <w:r>
              <w:rPr>
                <w:rFonts w:ascii="Times New Roman" w:eastAsia="Times New Roman" w:hAnsi="Times New Roman" w:cs="Times New Roman"/>
                <w:sz w:val="24"/>
                <w:szCs w:val="24"/>
              </w:rPr>
              <w:t>echnical support, and grants to CSOs committed to working on CEFM prevention, early risk identification, and intervention. The grants aim to integrate CEFM prevention strategies into existing CSO interventions while fostering collaboration between stakehol</w:t>
            </w:r>
            <w:r>
              <w:rPr>
                <w:rFonts w:ascii="Times New Roman" w:eastAsia="Times New Roman" w:hAnsi="Times New Roman" w:cs="Times New Roman"/>
                <w:sz w:val="24"/>
                <w:szCs w:val="24"/>
              </w:rPr>
              <w:t>ders, including municipalities and national organizations.</w:t>
            </w:r>
          </w:p>
          <w:p w14:paraId="00000032" w14:textId="77777777" w:rsidR="008E6695" w:rsidRDefault="008E6695">
            <w:pPr>
              <w:shd w:val="clear" w:color="auto" w:fill="FFFFFF"/>
              <w:jc w:val="both"/>
              <w:rPr>
                <w:rFonts w:ascii="Times New Roman" w:eastAsia="Times New Roman" w:hAnsi="Times New Roman" w:cs="Times New Roman"/>
                <w:sz w:val="24"/>
                <w:szCs w:val="24"/>
              </w:rPr>
            </w:pPr>
          </w:p>
          <w:p w14:paraId="00000033" w14:textId="77777777" w:rsidR="008E6695" w:rsidRDefault="00082452">
            <w:p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line with the purpose and context explained above, UNFPA is looking for submissions for grants on the </w:t>
            </w:r>
            <w:r>
              <w:rPr>
                <w:rFonts w:ascii="Times New Roman" w:eastAsia="Times New Roman" w:hAnsi="Times New Roman" w:cs="Times New Roman"/>
                <w:b/>
                <w:sz w:val="24"/>
                <w:szCs w:val="24"/>
              </w:rPr>
              <w:t xml:space="preserve">prevention of CEFM (child, early and forced marriages) </w:t>
            </w:r>
            <w:r>
              <w:rPr>
                <w:rFonts w:ascii="Times New Roman" w:eastAsia="Times New Roman" w:hAnsi="Times New Roman" w:cs="Times New Roman"/>
                <w:sz w:val="24"/>
                <w:szCs w:val="24"/>
              </w:rPr>
              <w:t>aiming to contribute following outco</w:t>
            </w:r>
            <w:r>
              <w:rPr>
                <w:rFonts w:ascii="Times New Roman" w:eastAsia="Times New Roman" w:hAnsi="Times New Roman" w:cs="Times New Roman"/>
                <w:sz w:val="24"/>
                <w:szCs w:val="24"/>
              </w:rPr>
              <w:t xml:space="preserve">mes: </w:t>
            </w:r>
          </w:p>
          <w:p w14:paraId="00000034" w14:textId="77777777" w:rsidR="008E6695" w:rsidRDefault="00082452">
            <w:pPr>
              <w:numPr>
                <w:ilvl w:val="0"/>
                <w:numId w:val="7"/>
              </w:num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Children and women at risk/survivors of CEFM have better access to quality protection and response services in line with international standards,</w:t>
            </w:r>
          </w:p>
          <w:p w14:paraId="00000035" w14:textId="77777777" w:rsidR="008E6695" w:rsidRDefault="00082452">
            <w:pPr>
              <w:numPr>
                <w:ilvl w:val="0"/>
                <w:numId w:val="7"/>
              </w:num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Social norms and attitudes favorable towards ending CEFM are promoted in targeted areas. </w:t>
            </w:r>
          </w:p>
          <w:p w14:paraId="00000036" w14:textId="77777777" w:rsidR="008E6695" w:rsidRDefault="008E6695">
            <w:pPr>
              <w:shd w:val="clear" w:color="auto" w:fill="FFFFFF"/>
              <w:ind w:left="720"/>
              <w:jc w:val="both"/>
              <w:rPr>
                <w:rFonts w:ascii="Times New Roman" w:eastAsia="Times New Roman" w:hAnsi="Times New Roman" w:cs="Times New Roman"/>
                <w:sz w:val="24"/>
                <w:szCs w:val="24"/>
              </w:rPr>
            </w:pPr>
          </w:p>
          <w:p w14:paraId="00000037" w14:textId="77777777" w:rsidR="008E6695" w:rsidRDefault="00082452">
            <w:pPr>
              <w:shd w:val="clear" w:color="auto" w:fill="FFFFFF"/>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The following are some sample activities aligned with the purpose of the grant,  for reference: </w:t>
            </w:r>
          </w:p>
          <w:p w14:paraId="00000038" w14:textId="77777777" w:rsidR="008E6695" w:rsidRDefault="00082452">
            <w:pPr>
              <w:pStyle w:val="Heading3"/>
              <w:keepNext w:val="0"/>
              <w:keepLines w:val="0"/>
              <w:shd w:val="clear" w:color="auto" w:fill="FFFFFF"/>
              <w:jc w:val="both"/>
              <w:rPr>
                <w:rFonts w:ascii="Times New Roman" w:eastAsia="Times New Roman" w:hAnsi="Times New Roman" w:cs="Times New Roman"/>
                <w:sz w:val="24"/>
                <w:szCs w:val="24"/>
                <w:highlight w:val="white"/>
              </w:rPr>
            </w:pPr>
            <w:bookmarkStart w:id="1" w:name="_heading=h.rrnih4ah268s" w:colFirst="0" w:colLast="0"/>
            <w:bookmarkEnd w:id="1"/>
            <w:r>
              <w:rPr>
                <w:rFonts w:ascii="Times New Roman" w:eastAsia="Times New Roman" w:hAnsi="Times New Roman" w:cs="Times New Roman"/>
                <w:sz w:val="24"/>
                <w:szCs w:val="24"/>
                <w:highlight w:val="white"/>
              </w:rPr>
              <w:t>1. Strengthening Data Systems and Evidence-Based Work</w:t>
            </w:r>
          </w:p>
          <w:p w14:paraId="00000039" w14:textId="77777777" w:rsidR="008E6695" w:rsidRDefault="00082452">
            <w:pPr>
              <w:numPr>
                <w:ilvl w:val="0"/>
                <w:numId w:val="13"/>
              </w:numPr>
              <w:shd w:val="clear" w:color="auto" w:fill="FFFFFF"/>
              <w:spacing w:before="240"/>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Developing/strengthening data systems and evidence-based work in-house, enhancing the capacity for data c</w:t>
            </w:r>
            <w:r>
              <w:rPr>
                <w:rFonts w:ascii="Times New Roman" w:eastAsia="Times New Roman" w:hAnsi="Times New Roman" w:cs="Times New Roman"/>
                <w:sz w:val="24"/>
                <w:szCs w:val="24"/>
                <w:highlight w:val="white"/>
              </w:rPr>
              <w:t>ollection, analysis, reporting, and dissemination.</w:t>
            </w:r>
          </w:p>
          <w:p w14:paraId="0000003A" w14:textId="77777777" w:rsidR="008E6695" w:rsidRDefault="00082452">
            <w:pPr>
              <w:numPr>
                <w:ilvl w:val="0"/>
                <w:numId w:val="13"/>
              </w:numPr>
              <w:shd w:val="clear" w:color="auto" w:fill="FFFFFF"/>
              <w:spacing w:after="240"/>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Developing tools to monitor existing CEFM action plans at the provincial level.</w:t>
            </w:r>
          </w:p>
          <w:p w14:paraId="0000003B" w14:textId="77777777" w:rsidR="008E6695" w:rsidRDefault="00082452">
            <w:pPr>
              <w:pStyle w:val="Heading3"/>
              <w:keepNext w:val="0"/>
              <w:keepLines w:val="0"/>
              <w:shd w:val="clear" w:color="auto" w:fill="FFFFFF"/>
              <w:jc w:val="both"/>
              <w:rPr>
                <w:rFonts w:ascii="Times New Roman" w:eastAsia="Times New Roman" w:hAnsi="Times New Roman" w:cs="Times New Roman"/>
                <w:sz w:val="24"/>
                <w:szCs w:val="24"/>
                <w:highlight w:val="white"/>
              </w:rPr>
            </w:pPr>
            <w:bookmarkStart w:id="2" w:name="_heading=h.27ebu5re3ka8" w:colFirst="0" w:colLast="0"/>
            <w:bookmarkEnd w:id="2"/>
            <w:r>
              <w:rPr>
                <w:rFonts w:ascii="Times New Roman" w:eastAsia="Times New Roman" w:hAnsi="Times New Roman" w:cs="Times New Roman"/>
                <w:sz w:val="24"/>
                <w:szCs w:val="24"/>
                <w:highlight w:val="white"/>
              </w:rPr>
              <w:t>2. Enhancing Advocacy and Communication Capacity</w:t>
            </w:r>
          </w:p>
          <w:p w14:paraId="0000003C" w14:textId="77777777" w:rsidR="008E6695" w:rsidRDefault="00082452">
            <w:pPr>
              <w:numPr>
                <w:ilvl w:val="0"/>
                <w:numId w:val="12"/>
              </w:numPr>
              <w:shd w:val="clear" w:color="auto" w:fill="FFFFFF"/>
              <w:spacing w:before="240"/>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Producing in-house content for youth and parents on digital platforms and conducting communication campaigns.</w:t>
            </w:r>
          </w:p>
          <w:p w14:paraId="0000003D" w14:textId="77777777" w:rsidR="008E6695" w:rsidRDefault="00082452">
            <w:pPr>
              <w:numPr>
                <w:ilvl w:val="0"/>
                <w:numId w:val="12"/>
              </w:numPr>
              <w:shd w:val="clear" w:color="auto" w:fill="FFFFFF"/>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Developing effective advocacy strategies on CEFM, targeting different audiences, decision-makers, schools, etc.</w:t>
            </w:r>
          </w:p>
          <w:p w14:paraId="0000003E" w14:textId="77777777" w:rsidR="008E6695" w:rsidRDefault="00082452">
            <w:pPr>
              <w:numPr>
                <w:ilvl w:val="0"/>
                <w:numId w:val="12"/>
              </w:numPr>
              <w:shd w:val="clear" w:color="auto" w:fill="FFFFFF"/>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Producing awareness-raising materi</w:t>
            </w:r>
            <w:r>
              <w:rPr>
                <w:rFonts w:ascii="Times New Roman" w:eastAsia="Times New Roman" w:hAnsi="Times New Roman" w:cs="Times New Roman"/>
                <w:sz w:val="24"/>
                <w:szCs w:val="24"/>
                <w:highlight w:val="white"/>
              </w:rPr>
              <w:t xml:space="preserve">als for parents, children, and/or youth on the harmful consequences of CEFM, reproductive health, adolescent health and development, the importance of education, and other related issues. (You may refer to the </w:t>
            </w:r>
            <w:hyperlink r:id="rId17">
              <w:r>
                <w:rPr>
                  <w:rFonts w:ascii="Times New Roman" w:eastAsia="Times New Roman" w:hAnsi="Times New Roman" w:cs="Times New Roman"/>
                  <w:color w:val="1155CC"/>
                  <w:sz w:val="24"/>
                  <w:szCs w:val="24"/>
                  <w:highlight w:val="white"/>
                  <w:u w:val="single"/>
                </w:rPr>
                <w:t>2023 Türkiye Youth Research</w:t>
              </w:r>
            </w:hyperlink>
            <w:r>
              <w:rPr>
                <w:rFonts w:ascii="Times New Roman" w:eastAsia="Times New Roman" w:hAnsi="Times New Roman" w:cs="Times New Roman"/>
                <w:sz w:val="24"/>
                <w:szCs w:val="24"/>
                <w:highlight w:val="white"/>
              </w:rPr>
              <w:t>)</w:t>
            </w:r>
          </w:p>
          <w:p w14:paraId="0000003F" w14:textId="77777777" w:rsidR="008E6695" w:rsidRDefault="00082452">
            <w:pPr>
              <w:numPr>
                <w:ilvl w:val="0"/>
                <w:numId w:val="12"/>
              </w:numPr>
              <w:shd w:val="clear" w:color="auto" w:fill="FFFFFF"/>
              <w:spacing w:after="240"/>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Developing tools to encourage the engagement and support of shopkeepers and men, and piloting necessary initiatives to integrate men and boys into CSOs’ work.</w:t>
            </w:r>
          </w:p>
          <w:p w14:paraId="00000040" w14:textId="77777777" w:rsidR="008E6695" w:rsidRDefault="00082452">
            <w:pPr>
              <w:pStyle w:val="Heading3"/>
              <w:keepNext w:val="0"/>
              <w:keepLines w:val="0"/>
              <w:shd w:val="clear" w:color="auto" w:fill="FFFFFF"/>
              <w:jc w:val="both"/>
              <w:rPr>
                <w:rFonts w:ascii="Times New Roman" w:eastAsia="Times New Roman" w:hAnsi="Times New Roman" w:cs="Times New Roman"/>
                <w:sz w:val="24"/>
                <w:szCs w:val="24"/>
                <w:highlight w:val="white"/>
              </w:rPr>
            </w:pPr>
            <w:bookmarkStart w:id="3" w:name="_heading=h.66teyst76lag" w:colFirst="0" w:colLast="0"/>
            <w:bookmarkEnd w:id="3"/>
            <w:r>
              <w:rPr>
                <w:rFonts w:ascii="Times New Roman" w:eastAsia="Times New Roman" w:hAnsi="Times New Roman" w:cs="Times New Roman"/>
                <w:sz w:val="24"/>
                <w:szCs w:val="24"/>
                <w:highlight w:val="white"/>
              </w:rPr>
              <w:t>3. Strengthening Service Deliv</w:t>
            </w:r>
            <w:r>
              <w:rPr>
                <w:rFonts w:ascii="Times New Roman" w:eastAsia="Times New Roman" w:hAnsi="Times New Roman" w:cs="Times New Roman"/>
                <w:sz w:val="24"/>
                <w:szCs w:val="24"/>
                <w:highlight w:val="white"/>
              </w:rPr>
              <w:t>ery and Intervention Capacity</w:t>
            </w:r>
          </w:p>
          <w:p w14:paraId="00000041" w14:textId="77777777" w:rsidR="008E6695" w:rsidRDefault="00082452">
            <w:pPr>
              <w:numPr>
                <w:ilvl w:val="0"/>
                <w:numId w:val="1"/>
              </w:numPr>
              <w:shd w:val="clear" w:color="auto" w:fill="FFFFFF"/>
              <w:spacing w:before="240"/>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lastRenderedPageBreak/>
              <w:t>Implementing interventions to enhance in-house service delivery capacity (Counselling, Early Risk Identification, Case Management, Prevention on CEFM, etc.).</w:t>
            </w:r>
          </w:p>
          <w:p w14:paraId="00000042" w14:textId="77777777" w:rsidR="008E6695" w:rsidRDefault="00082452">
            <w:pPr>
              <w:numPr>
                <w:ilvl w:val="0"/>
                <w:numId w:val="1"/>
              </w:numPr>
              <w:shd w:val="clear" w:color="auto" w:fill="FFFFFF"/>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Establishing/enhancing helplines dedicated to CEFM cases.</w:t>
            </w:r>
          </w:p>
          <w:p w14:paraId="00000043" w14:textId="77777777" w:rsidR="008E6695" w:rsidRDefault="00082452">
            <w:pPr>
              <w:numPr>
                <w:ilvl w:val="0"/>
                <w:numId w:val="1"/>
              </w:numPr>
              <w:shd w:val="clear" w:color="auto" w:fill="FFFFFF"/>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Strengthen</w:t>
            </w:r>
            <w:r>
              <w:rPr>
                <w:rFonts w:ascii="Times New Roman" w:eastAsia="Times New Roman" w:hAnsi="Times New Roman" w:cs="Times New Roman"/>
                <w:sz w:val="24"/>
                <w:szCs w:val="24"/>
                <w:highlight w:val="white"/>
              </w:rPr>
              <w:t>ing preparedness capacity for CEFM-related interventions in disaster and emergency situations (including climate change).</w:t>
            </w:r>
          </w:p>
          <w:p w14:paraId="00000044" w14:textId="77777777" w:rsidR="008E6695" w:rsidRDefault="00082452">
            <w:pPr>
              <w:numPr>
                <w:ilvl w:val="0"/>
                <w:numId w:val="1"/>
              </w:numPr>
              <w:shd w:val="clear" w:color="auto" w:fill="FFFFFF"/>
              <w:spacing w:after="240"/>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Establishing Health Mediators Model capacity, in line with the </w:t>
            </w:r>
            <w:hyperlink r:id="rId18">
              <w:r>
                <w:rPr>
                  <w:rFonts w:ascii="Times New Roman" w:eastAsia="Times New Roman" w:hAnsi="Times New Roman" w:cs="Times New Roman"/>
                  <w:color w:val="1155CC"/>
                  <w:sz w:val="24"/>
                  <w:szCs w:val="24"/>
                  <w:highlight w:val="white"/>
                  <w:u w:val="single"/>
                </w:rPr>
                <w:t>guideline</w:t>
              </w:r>
            </w:hyperlink>
            <w:r>
              <w:rPr>
                <w:rFonts w:ascii="Times New Roman" w:eastAsia="Times New Roman" w:hAnsi="Times New Roman" w:cs="Times New Roman"/>
                <w:sz w:val="24"/>
                <w:szCs w:val="24"/>
                <w:highlight w:val="white"/>
              </w:rPr>
              <w:t xml:space="preserve"> prepared by UNFPA.</w:t>
            </w:r>
          </w:p>
          <w:p w14:paraId="00000045" w14:textId="77777777" w:rsidR="008E6695" w:rsidRDefault="00082452">
            <w:pPr>
              <w:pStyle w:val="Heading3"/>
              <w:keepNext w:val="0"/>
              <w:keepLines w:val="0"/>
              <w:shd w:val="clear" w:color="auto" w:fill="FFFFFF"/>
              <w:jc w:val="both"/>
              <w:rPr>
                <w:rFonts w:ascii="Times New Roman" w:eastAsia="Times New Roman" w:hAnsi="Times New Roman" w:cs="Times New Roman"/>
                <w:i/>
                <w:sz w:val="24"/>
                <w:szCs w:val="24"/>
                <w:highlight w:val="white"/>
              </w:rPr>
            </w:pPr>
            <w:bookmarkStart w:id="4" w:name="_heading=h.fo14u3mibr5c" w:colFirst="0" w:colLast="0"/>
            <w:bookmarkEnd w:id="4"/>
            <w:r>
              <w:rPr>
                <w:rFonts w:ascii="Times New Roman" w:eastAsia="Times New Roman" w:hAnsi="Times New Roman" w:cs="Times New Roman"/>
                <w:sz w:val="24"/>
                <w:szCs w:val="24"/>
                <w:highlight w:val="white"/>
              </w:rPr>
              <w:t>4. Strengthening In-House Partnerships and Coordinatio</w:t>
            </w:r>
            <w:r>
              <w:rPr>
                <w:rFonts w:ascii="Times New Roman" w:eastAsia="Times New Roman" w:hAnsi="Times New Roman" w:cs="Times New Roman"/>
                <w:sz w:val="24"/>
                <w:szCs w:val="24"/>
                <w:highlight w:val="white"/>
              </w:rPr>
              <w:t xml:space="preserve">n for CEFM Prevention </w:t>
            </w:r>
          </w:p>
          <w:p w14:paraId="00000046" w14:textId="77777777" w:rsidR="008E6695" w:rsidRDefault="00082452">
            <w:pPr>
              <w:numPr>
                <w:ilvl w:val="0"/>
                <w:numId w:val="2"/>
              </w:numPr>
              <w:shd w:val="clear" w:color="auto" w:fill="FFFFFF"/>
              <w:spacing w:before="240"/>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Strengthening cooperation and coordination capacity within the organization to enhance collaboration with public institutions and organizations on CEFM and gender-related issues.</w:t>
            </w:r>
          </w:p>
          <w:p w14:paraId="00000047" w14:textId="77777777" w:rsidR="008E6695" w:rsidRDefault="00082452">
            <w:pPr>
              <w:numPr>
                <w:ilvl w:val="0"/>
                <w:numId w:val="2"/>
              </w:numPr>
              <w:shd w:val="clear" w:color="auto" w:fill="FFFFFF"/>
              <w:spacing w:after="240"/>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Developing in-house collaboration and partnership mode</w:t>
            </w:r>
            <w:r>
              <w:rPr>
                <w:rFonts w:ascii="Times New Roman" w:eastAsia="Times New Roman" w:hAnsi="Times New Roman" w:cs="Times New Roman"/>
                <w:sz w:val="24"/>
                <w:szCs w:val="24"/>
                <w:highlight w:val="white"/>
              </w:rPr>
              <w:t>ls with various sectors (e.g., national/local media, judicial authorities, local governments, education authorities, religious officials, civil society organizations, universities, etc.) to improve internal coordination on CEFM prevention.</w:t>
            </w:r>
          </w:p>
          <w:p w14:paraId="00000048" w14:textId="77777777" w:rsidR="008E6695" w:rsidRDefault="00082452">
            <w:p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Target groups</w:t>
            </w:r>
            <w:r>
              <w:rPr>
                <w:rFonts w:ascii="Times New Roman" w:eastAsia="Times New Roman" w:hAnsi="Times New Roman" w:cs="Times New Roman"/>
                <w:sz w:val="24"/>
                <w:szCs w:val="24"/>
              </w:rPr>
              <w:t xml:space="preserve"> sh</w:t>
            </w:r>
            <w:r>
              <w:rPr>
                <w:rFonts w:ascii="Times New Roman" w:eastAsia="Times New Roman" w:hAnsi="Times New Roman" w:cs="Times New Roman"/>
                <w:sz w:val="24"/>
                <w:szCs w:val="24"/>
              </w:rPr>
              <w:t xml:space="preserve">all be following: </w:t>
            </w:r>
          </w:p>
          <w:p w14:paraId="00000049" w14:textId="77777777" w:rsidR="008E6695" w:rsidRDefault="00082452">
            <w:pPr>
              <w:numPr>
                <w:ilvl w:val="0"/>
                <w:numId w:val="8"/>
              </w:num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Women and girls (at risk of/survivors of CEFM); </w:t>
            </w:r>
          </w:p>
          <w:p w14:paraId="0000004A" w14:textId="77777777" w:rsidR="008E6695" w:rsidRDefault="00082452">
            <w:pPr>
              <w:numPr>
                <w:ilvl w:val="0"/>
                <w:numId w:val="8"/>
              </w:num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Youth (not in employment, education or training, adolescents/at risk of child marriages, living with disabilities); </w:t>
            </w:r>
          </w:p>
          <w:p w14:paraId="0000004B" w14:textId="77777777" w:rsidR="008E6695" w:rsidRDefault="00082452">
            <w:pPr>
              <w:numPr>
                <w:ilvl w:val="0"/>
                <w:numId w:val="8"/>
              </w:num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Men and boys;</w:t>
            </w:r>
          </w:p>
          <w:p w14:paraId="0000004C" w14:textId="77777777" w:rsidR="008E6695" w:rsidRDefault="00082452">
            <w:pPr>
              <w:numPr>
                <w:ilvl w:val="0"/>
                <w:numId w:val="8"/>
              </w:num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Rural populations; </w:t>
            </w:r>
          </w:p>
          <w:p w14:paraId="0000004D" w14:textId="77777777" w:rsidR="008E6695" w:rsidRDefault="00082452">
            <w:pPr>
              <w:numPr>
                <w:ilvl w:val="0"/>
                <w:numId w:val="8"/>
              </w:num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Migrant agricultural populations; </w:t>
            </w:r>
          </w:p>
          <w:p w14:paraId="0000004E" w14:textId="77777777" w:rsidR="008E6695" w:rsidRDefault="00082452">
            <w:pPr>
              <w:numPr>
                <w:ilvl w:val="0"/>
                <w:numId w:val="8"/>
              </w:num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Roma population</w:t>
            </w:r>
          </w:p>
          <w:p w14:paraId="0000004F" w14:textId="77777777" w:rsidR="008E6695" w:rsidRDefault="008E6695">
            <w:pPr>
              <w:jc w:val="both"/>
              <w:rPr>
                <w:rFonts w:ascii="Times New Roman" w:eastAsia="Times New Roman" w:hAnsi="Times New Roman" w:cs="Times New Roman"/>
                <w:color w:val="000000"/>
                <w:sz w:val="24"/>
                <w:szCs w:val="24"/>
              </w:rPr>
            </w:pPr>
          </w:p>
        </w:tc>
      </w:tr>
    </w:tbl>
    <w:p w14:paraId="00000050" w14:textId="77777777" w:rsidR="008E6695" w:rsidRDefault="008E6695">
      <w:pPr>
        <w:jc w:val="both"/>
        <w:rPr>
          <w:rFonts w:ascii="Times New Roman" w:eastAsia="Times New Roman" w:hAnsi="Times New Roman" w:cs="Times New Roman"/>
          <w:sz w:val="24"/>
          <w:szCs w:val="24"/>
        </w:rPr>
      </w:pPr>
    </w:p>
    <w:tbl>
      <w:tblPr>
        <w:tblStyle w:val="af3"/>
        <w:tblW w:w="9364" w:type="dxa"/>
        <w:tblInd w:w="-143" w:type="dxa"/>
        <w:tblBorders>
          <w:top w:val="single" w:sz="6" w:space="0" w:color="BDD7EE"/>
          <w:left w:val="single" w:sz="6" w:space="0" w:color="BDD7EE"/>
          <w:bottom w:val="single" w:sz="6" w:space="0" w:color="BDD7EE"/>
          <w:right w:val="single" w:sz="6" w:space="0" w:color="BDD7EE"/>
          <w:insideH w:val="single" w:sz="6" w:space="0" w:color="BDD7EE"/>
          <w:insideV w:val="single" w:sz="6" w:space="0" w:color="BDD7EE"/>
        </w:tblBorders>
        <w:tblLayout w:type="fixed"/>
        <w:tblLook w:val="0400" w:firstRow="0" w:lastRow="0" w:firstColumn="0" w:lastColumn="0" w:noHBand="0" w:noVBand="1"/>
      </w:tblPr>
      <w:tblGrid>
        <w:gridCol w:w="1644"/>
        <w:gridCol w:w="4160"/>
        <w:gridCol w:w="3560"/>
      </w:tblGrid>
      <w:tr w:rsidR="008E6695" w14:paraId="644B8DA8" w14:textId="77777777">
        <w:tc>
          <w:tcPr>
            <w:tcW w:w="9364" w:type="dxa"/>
            <w:gridSpan w:val="3"/>
            <w:shd w:val="clear" w:color="auto" w:fill="002060"/>
          </w:tcPr>
          <w:p w14:paraId="00000051"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b/>
                <w:color w:val="FFFFFF"/>
                <w:sz w:val="24"/>
                <w:szCs w:val="24"/>
              </w:rPr>
              <w:t>Section 2: Application requirements and timelines</w:t>
            </w:r>
          </w:p>
        </w:tc>
      </w:tr>
      <w:tr w:rsidR="008E6695" w14:paraId="418655C0" w14:textId="77777777">
        <w:tc>
          <w:tcPr>
            <w:tcW w:w="1644" w:type="dxa"/>
            <w:tcBorders>
              <w:right w:val="single" w:sz="6" w:space="0" w:color="BDD7EE"/>
            </w:tcBorders>
            <w:shd w:val="clear" w:color="auto" w:fill="D9D9D9"/>
          </w:tcPr>
          <w:p w14:paraId="00000054"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2.1 Documentation required for the submission</w:t>
            </w:r>
          </w:p>
        </w:tc>
        <w:tc>
          <w:tcPr>
            <w:tcW w:w="7720" w:type="dxa"/>
            <w:gridSpan w:val="2"/>
            <w:tcBorders>
              <w:left w:val="single" w:sz="6" w:space="0" w:color="BDD7EE"/>
            </w:tcBorders>
          </w:tcPr>
          <w:p w14:paraId="00000055"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The expression of interest shall include the following documentation:</w:t>
            </w:r>
          </w:p>
          <w:p w14:paraId="00000056" w14:textId="77777777" w:rsidR="008E6695" w:rsidRDefault="00082452">
            <w:pPr>
              <w:numPr>
                <w:ilvl w:val="0"/>
                <w:numId w:val="9"/>
              </w:numPr>
              <w:ind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Copy of provisions of legal status of the non-governmental organization (NGO) in Turkiye [</w:t>
            </w:r>
            <w:r>
              <w:rPr>
                <w:rFonts w:ascii="Times New Roman" w:eastAsia="Times New Roman" w:hAnsi="Times New Roman" w:cs="Times New Roman"/>
                <w:i/>
                <w:sz w:val="24"/>
                <w:szCs w:val="24"/>
              </w:rPr>
              <w:t>Required to be eligible for review]</w:t>
            </w:r>
          </w:p>
          <w:p w14:paraId="00000057" w14:textId="77777777" w:rsidR="008E6695" w:rsidRDefault="00082452">
            <w:pPr>
              <w:numPr>
                <w:ilvl w:val="0"/>
                <w:numId w:val="9"/>
              </w:numPr>
              <w:ind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Copy of provisions of legal status of the NGO in home country (for INGOs)</w:t>
            </w:r>
          </w:p>
          <w:p w14:paraId="00000058" w14:textId="77777777" w:rsidR="008E6695" w:rsidRDefault="00082452">
            <w:pPr>
              <w:numPr>
                <w:ilvl w:val="0"/>
                <w:numId w:val="9"/>
              </w:numPr>
              <w:ind w:hanging="36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Attachment I – NGO Profile and Programme Proposal</w:t>
            </w:r>
          </w:p>
          <w:p w14:paraId="00000059" w14:textId="77777777" w:rsidR="008E6695" w:rsidRDefault="00082452">
            <w:pPr>
              <w:numPr>
                <w:ilvl w:val="0"/>
                <w:numId w:val="9"/>
              </w:numPr>
              <w:ind w:hanging="36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Attach</w:t>
            </w:r>
            <w:r>
              <w:rPr>
                <w:rFonts w:ascii="Times New Roman" w:eastAsia="Times New Roman" w:hAnsi="Times New Roman" w:cs="Times New Roman"/>
                <w:b/>
                <w:sz w:val="24"/>
                <w:szCs w:val="24"/>
              </w:rPr>
              <w:t>ment II – Proposed Budget  (max TRY 1,000,000)</w:t>
            </w:r>
          </w:p>
          <w:p w14:paraId="0000005A" w14:textId="77777777" w:rsidR="008E6695" w:rsidRDefault="00082452">
            <w:pPr>
              <w:numPr>
                <w:ilvl w:val="0"/>
                <w:numId w:val="9"/>
              </w:numPr>
              <w:ind w:hanging="36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Attachment III - List of Indicators Template</w:t>
            </w:r>
          </w:p>
          <w:p w14:paraId="0000005B" w14:textId="77777777" w:rsidR="008E6695" w:rsidRDefault="00082452">
            <w:pPr>
              <w:numPr>
                <w:ilvl w:val="0"/>
                <w:numId w:val="9"/>
              </w:numPr>
              <w:ind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Latest annual report and audit report as separate documents or hyperlink to the documents</w:t>
            </w:r>
          </w:p>
          <w:p w14:paraId="0000005C" w14:textId="77777777" w:rsidR="008E6695" w:rsidRDefault="008E6695">
            <w:pPr>
              <w:ind w:left="360"/>
              <w:jc w:val="both"/>
              <w:rPr>
                <w:rFonts w:ascii="Times New Roman" w:eastAsia="Times New Roman" w:hAnsi="Times New Roman" w:cs="Times New Roman"/>
                <w:sz w:val="24"/>
                <w:szCs w:val="24"/>
              </w:rPr>
            </w:pPr>
          </w:p>
        </w:tc>
      </w:tr>
      <w:tr w:rsidR="008E6695" w14:paraId="599479EB" w14:textId="77777777">
        <w:tc>
          <w:tcPr>
            <w:tcW w:w="1644" w:type="dxa"/>
            <w:vMerge w:val="restart"/>
            <w:tcBorders>
              <w:right w:val="single" w:sz="6" w:space="0" w:color="BDD7EE"/>
            </w:tcBorders>
            <w:shd w:val="clear" w:color="auto" w:fill="D9D9D9"/>
          </w:tcPr>
          <w:p w14:paraId="0000005E"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2.2 Indicative timelines</w:t>
            </w:r>
          </w:p>
        </w:tc>
        <w:tc>
          <w:tcPr>
            <w:tcW w:w="4160" w:type="dxa"/>
            <w:tcBorders>
              <w:left w:val="single" w:sz="6" w:space="0" w:color="BDD7EE"/>
            </w:tcBorders>
          </w:tcPr>
          <w:p w14:paraId="0000005F"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Grant Call issue date </w:t>
            </w:r>
          </w:p>
        </w:tc>
        <w:tc>
          <w:tcPr>
            <w:tcW w:w="3560" w:type="dxa"/>
            <w:tcBorders>
              <w:left w:val="single" w:sz="6" w:space="0" w:color="BDD7EE"/>
            </w:tcBorders>
          </w:tcPr>
          <w:p w14:paraId="00000060" w14:textId="77777777" w:rsidR="008E6695" w:rsidRDefault="00082452">
            <w:pPr>
              <w:jc w:val="both"/>
              <w:rPr>
                <w:rFonts w:ascii="Times New Roman" w:eastAsia="Times New Roman" w:hAnsi="Times New Roman" w:cs="Times New Roman"/>
                <w:b/>
                <w:sz w:val="24"/>
                <w:szCs w:val="24"/>
                <w:highlight w:val="cyan"/>
              </w:rPr>
            </w:pPr>
            <w:r>
              <w:rPr>
                <w:rFonts w:ascii="Times New Roman" w:eastAsia="Times New Roman" w:hAnsi="Times New Roman" w:cs="Times New Roman"/>
                <w:b/>
                <w:sz w:val="24"/>
                <w:szCs w:val="24"/>
                <w:highlight w:val="cyan"/>
              </w:rPr>
              <w:t>27 March 2025</w:t>
            </w:r>
          </w:p>
        </w:tc>
      </w:tr>
      <w:tr w:rsidR="008E6695" w14:paraId="30161E0A" w14:textId="77777777">
        <w:tc>
          <w:tcPr>
            <w:tcW w:w="1644" w:type="dxa"/>
            <w:vMerge/>
            <w:tcBorders>
              <w:right w:val="single" w:sz="6" w:space="0" w:color="BDD7EE"/>
            </w:tcBorders>
            <w:shd w:val="clear" w:color="auto" w:fill="D9D9D9"/>
          </w:tcPr>
          <w:p w14:paraId="00000061" w14:textId="77777777" w:rsidR="008E6695" w:rsidRDefault="008E6695">
            <w:pPr>
              <w:widowControl w:val="0"/>
              <w:pBdr>
                <w:top w:val="nil"/>
                <w:left w:val="nil"/>
                <w:bottom w:val="nil"/>
                <w:right w:val="nil"/>
                <w:between w:val="nil"/>
              </w:pBdr>
              <w:spacing w:line="276" w:lineRule="auto"/>
              <w:rPr>
                <w:rFonts w:ascii="Times New Roman" w:eastAsia="Times New Roman" w:hAnsi="Times New Roman" w:cs="Times New Roman"/>
                <w:b/>
                <w:sz w:val="24"/>
                <w:szCs w:val="24"/>
                <w:highlight w:val="cyan"/>
              </w:rPr>
            </w:pPr>
          </w:p>
        </w:tc>
        <w:tc>
          <w:tcPr>
            <w:tcW w:w="4160" w:type="dxa"/>
            <w:tcBorders>
              <w:left w:val="single" w:sz="6" w:space="0" w:color="BDD7EE"/>
            </w:tcBorders>
          </w:tcPr>
          <w:p w14:paraId="00000062"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Deadline for submissions of proposals</w:t>
            </w:r>
          </w:p>
        </w:tc>
        <w:tc>
          <w:tcPr>
            <w:tcW w:w="3560" w:type="dxa"/>
            <w:tcBorders>
              <w:left w:val="single" w:sz="6" w:space="0" w:color="BDD7EE"/>
            </w:tcBorders>
          </w:tcPr>
          <w:p w14:paraId="00000063" w14:textId="77777777" w:rsidR="008E6695" w:rsidRDefault="00082452">
            <w:pPr>
              <w:jc w:val="both"/>
              <w:rPr>
                <w:rFonts w:ascii="Times New Roman" w:eastAsia="Times New Roman" w:hAnsi="Times New Roman" w:cs="Times New Roman"/>
                <w:b/>
                <w:sz w:val="24"/>
                <w:szCs w:val="24"/>
                <w:highlight w:val="cyan"/>
              </w:rPr>
            </w:pPr>
            <w:r>
              <w:rPr>
                <w:rFonts w:ascii="Times New Roman" w:eastAsia="Times New Roman" w:hAnsi="Times New Roman" w:cs="Times New Roman"/>
                <w:b/>
                <w:sz w:val="24"/>
                <w:szCs w:val="24"/>
                <w:highlight w:val="cyan"/>
              </w:rPr>
              <w:t>2 May 2025</w:t>
            </w:r>
          </w:p>
        </w:tc>
      </w:tr>
      <w:tr w:rsidR="008E6695" w14:paraId="5B8B2E29" w14:textId="77777777">
        <w:tc>
          <w:tcPr>
            <w:tcW w:w="1644" w:type="dxa"/>
            <w:vMerge/>
            <w:tcBorders>
              <w:right w:val="single" w:sz="6" w:space="0" w:color="BDD7EE"/>
            </w:tcBorders>
            <w:shd w:val="clear" w:color="auto" w:fill="D9D9D9"/>
          </w:tcPr>
          <w:p w14:paraId="00000064" w14:textId="77777777" w:rsidR="008E6695" w:rsidRDefault="008E6695">
            <w:pPr>
              <w:widowControl w:val="0"/>
              <w:pBdr>
                <w:top w:val="nil"/>
                <w:left w:val="nil"/>
                <w:bottom w:val="nil"/>
                <w:right w:val="nil"/>
                <w:between w:val="nil"/>
              </w:pBdr>
              <w:spacing w:line="276" w:lineRule="auto"/>
              <w:rPr>
                <w:rFonts w:ascii="Times New Roman" w:eastAsia="Times New Roman" w:hAnsi="Times New Roman" w:cs="Times New Roman"/>
                <w:b/>
                <w:sz w:val="24"/>
                <w:szCs w:val="24"/>
                <w:highlight w:val="cyan"/>
              </w:rPr>
            </w:pPr>
          </w:p>
        </w:tc>
        <w:tc>
          <w:tcPr>
            <w:tcW w:w="4160" w:type="dxa"/>
            <w:tcBorders>
              <w:left w:val="single" w:sz="6" w:space="0" w:color="BDD7EE"/>
            </w:tcBorders>
          </w:tcPr>
          <w:p w14:paraId="00000065"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Deadline for requests of additional information/ clarifications</w:t>
            </w:r>
          </w:p>
        </w:tc>
        <w:tc>
          <w:tcPr>
            <w:tcW w:w="3560" w:type="dxa"/>
            <w:tcBorders>
              <w:left w:val="single" w:sz="6" w:space="0" w:color="BDD7EE"/>
            </w:tcBorders>
          </w:tcPr>
          <w:p w14:paraId="00000066" w14:textId="77777777" w:rsidR="008E6695" w:rsidRDefault="00082452">
            <w:pPr>
              <w:jc w:val="both"/>
              <w:rPr>
                <w:rFonts w:ascii="Times New Roman" w:eastAsia="Times New Roman" w:hAnsi="Times New Roman" w:cs="Times New Roman"/>
                <w:b/>
                <w:sz w:val="24"/>
                <w:szCs w:val="24"/>
                <w:highlight w:val="cyan"/>
              </w:rPr>
            </w:pPr>
            <w:r>
              <w:rPr>
                <w:rFonts w:ascii="Times New Roman" w:eastAsia="Times New Roman" w:hAnsi="Times New Roman" w:cs="Times New Roman"/>
                <w:b/>
                <w:sz w:val="24"/>
                <w:szCs w:val="24"/>
                <w:highlight w:val="cyan"/>
              </w:rPr>
              <w:t>25 April 2025</w:t>
            </w:r>
          </w:p>
        </w:tc>
      </w:tr>
      <w:tr w:rsidR="008E6695" w14:paraId="0576D482" w14:textId="77777777">
        <w:tc>
          <w:tcPr>
            <w:tcW w:w="1644" w:type="dxa"/>
            <w:vMerge/>
            <w:tcBorders>
              <w:right w:val="single" w:sz="6" w:space="0" w:color="BDD7EE"/>
            </w:tcBorders>
            <w:shd w:val="clear" w:color="auto" w:fill="D9D9D9"/>
          </w:tcPr>
          <w:p w14:paraId="00000067" w14:textId="77777777" w:rsidR="008E6695" w:rsidRDefault="008E6695">
            <w:pPr>
              <w:widowControl w:val="0"/>
              <w:pBdr>
                <w:top w:val="nil"/>
                <w:left w:val="nil"/>
                <w:bottom w:val="nil"/>
                <w:right w:val="nil"/>
                <w:between w:val="nil"/>
              </w:pBdr>
              <w:spacing w:line="276" w:lineRule="auto"/>
              <w:rPr>
                <w:rFonts w:ascii="Times New Roman" w:eastAsia="Times New Roman" w:hAnsi="Times New Roman" w:cs="Times New Roman"/>
                <w:b/>
                <w:sz w:val="24"/>
                <w:szCs w:val="24"/>
                <w:highlight w:val="cyan"/>
              </w:rPr>
            </w:pPr>
          </w:p>
        </w:tc>
        <w:tc>
          <w:tcPr>
            <w:tcW w:w="4160" w:type="dxa"/>
            <w:tcBorders>
              <w:left w:val="single" w:sz="6" w:space="0" w:color="BDD7EE"/>
            </w:tcBorders>
          </w:tcPr>
          <w:p w14:paraId="00000068"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Review of NGO submissions</w:t>
            </w:r>
          </w:p>
        </w:tc>
        <w:tc>
          <w:tcPr>
            <w:tcW w:w="3560" w:type="dxa"/>
            <w:tcBorders>
              <w:left w:val="single" w:sz="6" w:space="0" w:color="BDD7EE"/>
            </w:tcBorders>
          </w:tcPr>
          <w:p w14:paraId="00000069" w14:textId="77777777" w:rsidR="008E6695" w:rsidRDefault="00082452">
            <w:pPr>
              <w:jc w:val="both"/>
              <w:rPr>
                <w:rFonts w:ascii="Times New Roman" w:eastAsia="Times New Roman" w:hAnsi="Times New Roman" w:cs="Times New Roman"/>
                <w:b/>
                <w:sz w:val="24"/>
                <w:szCs w:val="24"/>
                <w:highlight w:val="cyan"/>
              </w:rPr>
            </w:pPr>
            <w:r>
              <w:rPr>
                <w:rFonts w:ascii="Times New Roman" w:eastAsia="Times New Roman" w:hAnsi="Times New Roman" w:cs="Times New Roman"/>
                <w:b/>
                <w:sz w:val="24"/>
                <w:szCs w:val="24"/>
                <w:highlight w:val="cyan"/>
              </w:rPr>
              <w:t>16 May 2025</w:t>
            </w:r>
          </w:p>
        </w:tc>
      </w:tr>
      <w:tr w:rsidR="008E6695" w14:paraId="3AC32B23" w14:textId="77777777">
        <w:tc>
          <w:tcPr>
            <w:tcW w:w="1644" w:type="dxa"/>
            <w:vMerge/>
            <w:tcBorders>
              <w:right w:val="single" w:sz="6" w:space="0" w:color="BDD7EE"/>
            </w:tcBorders>
            <w:shd w:val="clear" w:color="auto" w:fill="D9D9D9"/>
          </w:tcPr>
          <w:p w14:paraId="0000006A" w14:textId="77777777" w:rsidR="008E6695" w:rsidRDefault="008E6695">
            <w:pPr>
              <w:widowControl w:val="0"/>
              <w:pBdr>
                <w:top w:val="nil"/>
                <w:left w:val="nil"/>
                <w:bottom w:val="nil"/>
                <w:right w:val="nil"/>
                <w:between w:val="nil"/>
              </w:pBdr>
              <w:spacing w:line="276" w:lineRule="auto"/>
              <w:rPr>
                <w:rFonts w:ascii="Times New Roman" w:eastAsia="Times New Roman" w:hAnsi="Times New Roman" w:cs="Times New Roman"/>
                <w:b/>
                <w:sz w:val="24"/>
                <w:szCs w:val="24"/>
                <w:highlight w:val="cyan"/>
              </w:rPr>
            </w:pPr>
          </w:p>
        </w:tc>
        <w:tc>
          <w:tcPr>
            <w:tcW w:w="4160" w:type="dxa"/>
            <w:tcBorders>
              <w:left w:val="single" w:sz="6" w:space="0" w:color="BDD7EE"/>
            </w:tcBorders>
          </w:tcPr>
          <w:p w14:paraId="0000006B"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Notification of results communicated to NGO </w:t>
            </w:r>
            <w:r>
              <w:rPr>
                <w:rFonts w:ascii="Times New Roman" w:eastAsia="Times New Roman" w:hAnsi="Times New Roman" w:cs="Times New Roman"/>
                <w:i/>
                <w:sz w:val="24"/>
                <w:szCs w:val="24"/>
              </w:rPr>
              <w:t>(estimated date)</w:t>
            </w:r>
          </w:p>
        </w:tc>
        <w:tc>
          <w:tcPr>
            <w:tcW w:w="3560" w:type="dxa"/>
            <w:tcBorders>
              <w:left w:val="single" w:sz="6" w:space="0" w:color="BDD7EE"/>
            </w:tcBorders>
          </w:tcPr>
          <w:p w14:paraId="0000006C" w14:textId="77777777" w:rsidR="008E6695" w:rsidRDefault="00082452">
            <w:pPr>
              <w:jc w:val="both"/>
              <w:rPr>
                <w:rFonts w:ascii="Times New Roman" w:eastAsia="Times New Roman" w:hAnsi="Times New Roman" w:cs="Times New Roman"/>
                <w:b/>
                <w:sz w:val="24"/>
                <w:szCs w:val="24"/>
                <w:highlight w:val="cyan"/>
              </w:rPr>
            </w:pPr>
            <w:r>
              <w:rPr>
                <w:rFonts w:ascii="Times New Roman" w:eastAsia="Times New Roman" w:hAnsi="Times New Roman" w:cs="Times New Roman"/>
                <w:b/>
                <w:sz w:val="24"/>
                <w:szCs w:val="24"/>
                <w:highlight w:val="cyan"/>
              </w:rPr>
              <w:t>30 May 2025</w:t>
            </w:r>
          </w:p>
        </w:tc>
      </w:tr>
    </w:tbl>
    <w:p w14:paraId="0000006D" w14:textId="77777777" w:rsidR="008E6695" w:rsidRDefault="008E6695">
      <w:pPr>
        <w:jc w:val="both"/>
        <w:rPr>
          <w:rFonts w:ascii="Times New Roman" w:eastAsia="Times New Roman" w:hAnsi="Times New Roman" w:cs="Times New Roman"/>
          <w:sz w:val="24"/>
          <w:szCs w:val="24"/>
        </w:rPr>
      </w:pPr>
    </w:p>
    <w:tbl>
      <w:tblPr>
        <w:tblStyle w:val="af4"/>
        <w:tblW w:w="10035" w:type="dxa"/>
        <w:tblInd w:w="-143" w:type="dxa"/>
        <w:tblBorders>
          <w:top w:val="single" w:sz="6" w:space="0" w:color="BDD7EE"/>
          <w:left w:val="single" w:sz="6" w:space="0" w:color="BDD7EE"/>
          <w:bottom w:val="single" w:sz="6" w:space="0" w:color="BDD7EE"/>
          <w:right w:val="single" w:sz="6" w:space="0" w:color="BDD7EE"/>
          <w:insideH w:val="single" w:sz="6" w:space="0" w:color="BDD7EE"/>
          <w:insideV w:val="single" w:sz="6" w:space="0" w:color="BDD7EE"/>
        </w:tblBorders>
        <w:tblLayout w:type="fixed"/>
        <w:tblLook w:val="0400" w:firstRow="0" w:lastRow="0" w:firstColumn="0" w:lastColumn="0" w:noHBand="0" w:noVBand="1"/>
      </w:tblPr>
      <w:tblGrid>
        <w:gridCol w:w="1644"/>
        <w:gridCol w:w="1731"/>
        <w:gridCol w:w="6660"/>
      </w:tblGrid>
      <w:tr w:rsidR="008E6695" w14:paraId="6C5AA21F" w14:textId="77777777">
        <w:tc>
          <w:tcPr>
            <w:tcW w:w="10035" w:type="dxa"/>
            <w:gridSpan w:val="3"/>
            <w:shd w:val="clear" w:color="auto" w:fill="002060"/>
          </w:tcPr>
          <w:p w14:paraId="0000006E"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b/>
                <w:color w:val="FFFFFF"/>
                <w:sz w:val="24"/>
                <w:szCs w:val="24"/>
              </w:rPr>
              <w:t>Section 3: Process and timelines</w:t>
            </w:r>
          </w:p>
        </w:tc>
      </w:tr>
      <w:tr w:rsidR="008E6695" w14:paraId="6C0A793E" w14:textId="77777777">
        <w:tc>
          <w:tcPr>
            <w:tcW w:w="1644" w:type="dxa"/>
            <w:tcBorders>
              <w:right w:val="single" w:sz="6" w:space="0" w:color="BDD7EE"/>
            </w:tcBorders>
            <w:shd w:val="clear" w:color="auto" w:fill="D9D9D9"/>
          </w:tcPr>
          <w:p w14:paraId="00000071"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3.1 Review &amp; evaluation of NGO submissions</w:t>
            </w:r>
          </w:p>
        </w:tc>
        <w:tc>
          <w:tcPr>
            <w:tcW w:w="8391" w:type="dxa"/>
            <w:gridSpan w:val="2"/>
            <w:tcBorders>
              <w:left w:val="single" w:sz="6" w:space="0" w:color="BDD7EE"/>
            </w:tcBorders>
          </w:tcPr>
          <w:p w14:paraId="00000072"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Applications will be assessed by a review panel to identify organizations that have the required knowledge, skills, and capacity to support achievement of results </w:t>
            </w:r>
            <w:r>
              <w:rPr>
                <w:rFonts w:ascii="Times New Roman" w:eastAsia="Times New Roman" w:hAnsi="Times New Roman" w:cs="Times New Roman"/>
                <w:i/>
                <w:sz w:val="24"/>
                <w:szCs w:val="24"/>
              </w:rPr>
              <w:t>using criteria o</w:t>
            </w:r>
            <w:r>
              <w:rPr>
                <w:rFonts w:ascii="Times New Roman" w:eastAsia="Times New Roman" w:hAnsi="Times New Roman" w:cs="Times New Roman"/>
                <w:i/>
                <w:sz w:val="24"/>
                <w:szCs w:val="24"/>
              </w:rPr>
              <w:t>utlined in section 3.2 below</w:t>
            </w:r>
            <w:r>
              <w:rPr>
                <w:rFonts w:ascii="Times New Roman" w:eastAsia="Times New Roman" w:hAnsi="Times New Roman" w:cs="Times New Roman"/>
                <w:sz w:val="24"/>
                <w:szCs w:val="24"/>
              </w:rPr>
              <w:t>.</w:t>
            </w:r>
          </w:p>
          <w:p w14:paraId="00000073" w14:textId="77777777" w:rsidR="008E6695" w:rsidRDefault="008E6695">
            <w:pPr>
              <w:jc w:val="both"/>
              <w:rPr>
                <w:rFonts w:ascii="Times New Roman" w:eastAsia="Times New Roman" w:hAnsi="Times New Roman" w:cs="Times New Roman"/>
                <w:sz w:val="24"/>
                <w:szCs w:val="24"/>
              </w:rPr>
            </w:pPr>
          </w:p>
          <w:p w14:paraId="00000074"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Please note that participation in this Grant Call does not guarantee selection for a partnership with UNFPA. Only NGOs that are selected will be invited to enter into a grant agreement, subject to applicable UNFPA programme policies and procedures. </w:t>
            </w:r>
          </w:p>
          <w:p w14:paraId="00000075" w14:textId="77777777" w:rsidR="008E6695" w:rsidRDefault="008E6695">
            <w:pPr>
              <w:jc w:val="both"/>
              <w:rPr>
                <w:rFonts w:ascii="Times New Roman" w:eastAsia="Times New Roman" w:hAnsi="Times New Roman" w:cs="Times New Roman"/>
                <w:sz w:val="24"/>
                <w:szCs w:val="24"/>
              </w:rPr>
            </w:pPr>
          </w:p>
        </w:tc>
      </w:tr>
      <w:tr w:rsidR="008E6695" w14:paraId="68DA34A2" w14:textId="77777777">
        <w:trPr>
          <w:trHeight w:val="20"/>
        </w:trPr>
        <w:tc>
          <w:tcPr>
            <w:tcW w:w="1644" w:type="dxa"/>
            <w:vMerge w:val="restart"/>
            <w:tcBorders>
              <w:right w:val="single" w:sz="6" w:space="0" w:color="BDD7EE"/>
            </w:tcBorders>
            <w:shd w:val="clear" w:color="auto" w:fill="D9D9D9"/>
          </w:tcPr>
          <w:p w14:paraId="00000077"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3.2 </w:t>
            </w:r>
            <w:r>
              <w:rPr>
                <w:rFonts w:ascii="Times New Roman" w:eastAsia="Times New Roman" w:hAnsi="Times New Roman" w:cs="Times New Roman"/>
                <w:sz w:val="24"/>
                <w:szCs w:val="24"/>
              </w:rPr>
              <w:t>Selection criteria</w:t>
            </w:r>
          </w:p>
        </w:tc>
        <w:tc>
          <w:tcPr>
            <w:tcW w:w="8391" w:type="dxa"/>
            <w:gridSpan w:val="2"/>
            <w:tcBorders>
              <w:left w:val="single" w:sz="6" w:space="0" w:color="BDD7EE"/>
            </w:tcBorders>
          </w:tcPr>
          <w:p w14:paraId="00000078"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Eligible organizations will be selected in a transparent and competitive manner, based on the quality of their proposal and grant implementation capacity to ensure most efficient and -effective delivery of the grant programme.</w:t>
            </w:r>
          </w:p>
          <w:p w14:paraId="00000079" w14:textId="77777777" w:rsidR="008E6695" w:rsidRDefault="008E6695">
            <w:pPr>
              <w:jc w:val="both"/>
              <w:rPr>
                <w:rFonts w:ascii="Times New Roman" w:eastAsia="Times New Roman" w:hAnsi="Times New Roman" w:cs="Times New Roman"/>
                <w:sz w:val="24"/>
                <w:szCs w:val="24"/>
              </w:rPr>
            </w:pPr>
          </w:p>
          <w:p w14:paraId="0000007A"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UNFPA Tür</w:t>
            </w:r>
            <w:r>
              <w:rPr>
                <w:rFonts w:ascii="Times New Roman" w:eastAsia="Times New Roman" w:hAnsi="Times New Roman" w:cs="Times New Roman"/>
                <w:sz w:val="24"/>
                <w:szCs w:val="24"/>
              </w:rPr>
              <w:t>kiye office will review the evidence provided in the NGO submissions and assess applications based on the following criteria:</w:t>
            </w:r>
          </w:p>
          <w:p w14:paraId="0000007B" w14:textId="77777777" w:rsidR="008E6695" w:rsidRDefault="008E6695">
            <w:pPr>
              <w:jc w:val="both"/>
              <w:rPr>
                <w:rFonts w:ascii="Times New Roman" w:eastAsia="Times New Roman" w:hAnsi="Times New Roman" w:cs="Times New Roman"/>
                <w:sz w:val="24"/>
                <w:szCs w:val="24"/>
              </w:rPr>
            </w:pPr>
          </w:p>
          <w:p w14:paraId="0000007C"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NB: Any proposal not submitted in specified working language will be excluded from consideration.</w:t>
            </w:r>
          </w:p>
        </w:tc>
      </w:tr>
      <w:tr w:rsidR="008E6695" w14:paraId="16222776" w14:textId="77777777">
        <w:trPr>
          <w:trHeight w:val="60"/>
        </w:trPr>
        <w:tc>
          <w:tcPr>
            <w:tcW w:w="1644" w:type="dxa"/>
            <w:vMerge/>
            <w:tcBorders>
              <w:right w:val="single" w:sz="6" w:space="0" w:color="BDD7EE"/>
            </w:tcBorders>
            <w:shd w:val="clear" w:color="auto" w:fill="D9D9D9"/>
          </w:tcPr>
          <w:p w14:paraId="0000007E" w14:textId="77777777" w:rsidR="008E6695" w:rsidRDefault="008E6695">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1731" w:type="dxa"/>
            <w:tcBorders>
              <w:left w:val="single" w:sz="6" w:space="0" w:color="BDD7EE"/>
            </w:tcBorders>
          </w:tcPr>
          <w:p w14:paraId="0000007F"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Governance &amp; Leadership</w:t>
            </w:r>
          </w:p>
        </w:tc>
        <w:tc>
          <w:tcPr>
            <w:tcW w:w="6660" w:type="dxa"/>
            <w:tcBorders>
              <w:left w:val="single" w:sz="6" w:space="0" w:color="BDD7EE"/>
            </w:tcBorders>
          </w:tcPr>
          <w:p w14:paraId="00000080" w14:textId="77777777" w:rsidR="008E6695" w:rsidRDefault="00082452">
            <w:pPr>
              <w:numPr>
                <w:ilvl w:val="0"/>
                <w:numId w:val="4"/>
              </w:numPr>
              <w:ind w:left="48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organization has a clearly defined mission and goals that reflect the organization’s structure and context, as well as alignment to UNFPA priority areas. </w:t>
            </w:r>
          </w:p>
          <w:p w14:paraId="00000081" w14:textId="77777777" w:rsidR="008E6695" w:rsidRDefault="00082452">
            <w:pPr>
              <w:numPr>
                <w:ilvl w:val="0"/>
                <w:numId w:val="4"/>
              </w:numPr>
              <w:ind w:left="48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organization does not have a history of fraud, complaints or service delivery issues. </w:t>
            </w:r>
          </w:p>
        </w:tc>
      </w:tr>
      <w:tr w:rsidR="008E6695" w14:paraId="37508FF7" w14:textId="77777777">
        <w:trPr>
          <w:trHeight w:val="60"/>
        </w:trPr>
        <w:tc>
          <w:tcPr>
            <w:tcW w:w="1644" w:type="dxa"/>
            <w:vMerge/>
            <w:tcBorders>
              <w:right w:val="single" w:sz="6" w:space="0" w:color="BDD7EE"/>
            </w:tcBorders>
            <w:shd w:val="clear" w:color="auto" w:fill="D9D9D9"/>
          </w:tcPr>
          <w:p w14:paraId="00000082" w14:textId="77777777" w:rsidR="008E6695" w:rsidRDefault="008E6695">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1731" w:type="dxa"/>
            <w:tcBorders>
              <w:left w:val="single" w:sz="6" w:space="0" w:color="BDD7EE"/>
            </w:tcBorders>
          </w:tcPr>
          <w:p w14:paraId="00000083"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Human Resource</w:t>
            </w:r>
          </w:p>
        </w:tc>
        <w:tc>
          <w:tcPr>
            <w:tcW w:w="6660" w:type="dxa"/>
            <w:tcBorders>
              <w:left w:val="single" w:sz="6" w:space="0" w:color="BDD7EE"/>
            </w:tcBorders>
          </w:tcPr>
          <w:p w14:paraId="00000084" w14:textId="77777777" w:rsidR="008E6695" w:rsidRDefault="00082452">
            <w:pPr>
              <w:numPr>
                <w:ilvl w:val="0"/>
                <w:numId w:val="6"/>
              </w:numPr>
              <w:ind w:left="48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organization has sufficient staff resources and technical expertise to implement the proposed activities. </w:t>
            </w:r>
          </w:p>
          <w:p w14:paraId="00000085" w14:textId="77777777" w:rsidR="008E6695" w:rsidRDefault="00082452">
            <w:pPr>
              <w:numPr>
                <w:ilvl w:val="0"/>
                <w:numId w:val="6"/>
              </w:numPr>
              <w:ind w:left="48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organization does not have conflicts of interest with UNFPA or its personnel that cannot be effectively mitigated.  </w:t>
            </w:r>
          </w:p>
        </w:tc>
      </w:tr>
      <w:tr w:rsidR="008E6695" w14:paraId="28AFD61E" w14:textId="77777777">
        <w:trPr>
          <w:trHeight w:val="60"/>
        </w:trPr>
        <w:tc>
          <w:tcPr>
            <w:tcW w:w="1644" w:type="dxa"/>
            <w:tcBorders>
              <w:right w:val="single" w:sz="6" w:space="0" w:color="BDD7EE"/>
            </w:tcBorders>
            <w:shd w:val="clear" w:color="auto" w:fill="D9D9D9"/>
          </w:tcPr>
          <w:p w14:paraId="00000086" w14:textId="77777777" w:rsidR="008E6695" w:rsidRDefault="008E6695">
            <w:pPr>
              <w:jc w:val="both"/>
              <w:rPr>
                <w:rFonts w:ascii="Times New Roman" w:eastAsia="Times New Roman" w:hAnsi="Times New Roman" w:cs="Times New Roman"/>
                <w:sz w:val="24"/>
                <w:szCs w:val="24"/>
              </w:rPr>
            </w:pPr>
          </w:p>
        </w:tc>
        <w:tc>
          <w:tcPr>
            <w:tcW w:w="1731" w:type="dxa"/>
            <w:tcBorders>
              <w:left w:val="single" w:sz="6" w:space="0" w:color="BDD7EE"/>
            </w:tcBorders>
          </w:tcPr>
          <w:p w14:paraId="00000087"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Comparative Advantage</w:t>
            </w:r>
          </w:p>
        </w:tc>
        <w:tc>
          <w:tcPr>
            <w:tcW w:w="6660" w:type="dxa"/>
            <w:tcBorders>
              <w:left w:val="single" w:sz="6" w:space="0" w:color="BDD7EE"/>
            </w:tcBorders>
          </w:tcPr>
          <w:p w14:paraId="00000088" w14:textId="77777777" w:rsidR="008E6695" w:rsidRDefault="00082452">
            <w:pPr>
              <w:numPr>
                <w:ilvl w:val="0"/>
                <w:numId w:val="11"/>
              </w:numPr>
              <w:ind w:left="48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organization’s mission and/or strategic plan focuses on at least one of the UNFPA’s programme areas. </w:t>
            </w:r>
          </w:p>
          <w:p w14:paraId="00000089" w14:textId="77777777" w:rsidR="008E6695" w:rsidRDefault="00082452">
            <w:pPr>
              <w:numPr>
                <w:ilvl w:val="0"/>
                <w:numId w:val="11"/>
              </w:numPr>
              <w:ind w:left="48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The organization has relevant community presence and ability to reach the target audience; especially vulnerable populations and</w:t>
            </w:r>
            <w:r>
              <w:rPr>
                <w:rFonts w:ascii="Times New Roman" w:eastAsia="Times New Roman" w:hAnsi="Times New Roman" w:cs="Times New Roman"/>
                <w:sz w:val="24"/>
                <w:szCs w:val="24"/>
              </w:rPr>
              <w:t xml:space="preserve"> hard-to-reach areas. </w:t>
            </w:r>
          </w:p>
          <w:p w14:paraId="0000008A" w14:textId="77777777" w:rsidR="008E6695" w:rsidRDefault="00082452">
            <w:pPr>
              <w:numPr>
                <w:ilvl w:val="0"/>
                <w:numId w:val="11"/>
              </w:numPr>
              <w:ind w:left="48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The organization operates in provinces where CEFM is prevalent.</w:t>
            </w:r>
          </w:p>
          <w:p w14:paraId="0000008B" w14:textId="77777777" w:rsidR="008E6695" w:rsidRDefault="00082452">
            <w:pPr>
              <w:numPr>
                <w:ilvl w:val="0"/>
                <w:numId w:val="11"/>
              </w:numPr>
              <w:ind w:left="48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The organization has a proven track record of working with women and girls (e.g. at risk of/survivors of CEFM); youth (not in employment, education or training, adolesce</w:t>
            </w:r>
            <w:r>
              <w:rPr>
                <w:rFonts w:ascii="Times New Roman" w:eastAsia="Times New Roman" w:hAnsi="Times New Roman" w:cs="Times New Roman"/>
                <w:sz w:val="24"/>
                <w:szCs w:val="24"/>
              </w:rPr>
              <w:t xml:space="preserve">nts/at risk of child marriages, living with disabilities); Rural populations; Migrant agricultural populations; Roma population. </w:t>
            </w:r>
          </w:p>
          <w:p w14:paraId="0000008C" w14:textId="77777777" w:rsidR="008E6695" w:rsidRDefault="008E6695">
            <w:pPr>
              <w:ind w:left="720"/>
              <w:jc w:val="both"/>
              <w:rPr>
                <w:rFonts w:ascii="Times New Roman" w:eastAsia="Times New Roman" w:hAnsi="Times New Roman" w:cs="Times New Roman"/>
                <w:sz w:val="24"/>
                <w:szCs w:val="24"/>
                <w:highlight w:val="white"/>
              </w:rPr>
            </w:pPr>
          </w:p>
        </w:tc>
      </w:tr>
      <w:tr w:rsidR="008E6695" w14:paraId="7CB5F923" w14:textId="77777777">
        <w:trPr>
          <w:trHeight w:val="60"/>
        </w:trPr>
        <w:tc>
          <w:tcPr>
            <w:tcW w:w="1644" w:type="dxa"/>
            <w:tcBorders>
              <w:right w:val="single" w:sz="6" w:space="0" w:color="BDD7EE"/>
            </w:tcBorders>
            <w:shd w:val="clear" w:color="auto" w:fill="D9D9D9"/>
          </w:tcPr>
          <w:p w14:paraId="0000008D" w14:textId="77777777" w:rsidR="008E6695" w:rsidRDefault="008E6695">
            <w:pPr>
              <w:jc w:val="both"/>
              <w:rPr>
                <w:rFonts w:ascii="Times New Roman" w:eastAsia="Times New Roman" w:hAnsi="Times New Roman" w:cs="Times New Roman"/>
                <w:sz w:val="24"/>
                <w:szCs w:val="24"/>
              </w:rPr>
            </w:pPr>
          </w:p>
        </w:tc>
        <w:tc>
          <w:tcPr>
            <w:tcW w:w="1731" w:type="dxa"/>
            <w:tcBorders>
              <w:left w:val="single" w:sz="6" w:space="0" w:color="BDD7EE"/>
            </w:tcBorders>
          </w:tcPr>
          <w:p w14:paraId="0000008E"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Monitoring</w:t>
            </w:r>
          </w:p>
        </w:tc>
        <w:tc>
          <w:tcPr>
            <w:tcW w:w="6660" w:type="dxa"/>
            <w:tcBorders>
              <w:left w:val="single" w:sz="6" w:space="0" w:color="BDD7EE"/>
            </w:tcBorders>
          </w:tcPr>
          <w:p w14:paraId="0000008F" w14:textId="77777777" w:rsidR="008E6695" w:rsidRDefault="00082452">
            <w:pPr>
              <w:numPr>
                <w:ilvl w:val="0"/>
                <w:numId w:val="5"/>
              </w:numPr>
              <w:ind w:left="48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The organization has at least a minimum level of capacity to systematically collect, and report on programme monitoring data.</w:t>
            </w:r>
          </w:p>
        </w:tc>
      </w:tr>
      <w:tr w:rsidR="008E6695" w14:paraId="6C23B56A" w14:textId="77777777">
        <w:trPr>
          <w:trHeight w:val="60"/>
        </w:trPr>
        <w:tc>
          <w:tcPr>
            <w:tcW w:w="1644" w:type="dxa"/>
            <w:tcBorders>
              <w:right w:val="single" w:sz="6" w:space="0" w:color="BDD7EE"/>
            </w:tcBorders>
            <w:shd w:val="clear" w:color="auto" w:fill="D9D9D9"/>
          </w:tcPr>
          <w:p w14:paraId="00000090" w14:textId="77777777" w:rsidR="008E6695" w:rsidRDefault="008E6695">
            <w:pPr>
              <w:jc w:val="both"/>
              <w:rPr>
                <w:rFonts w:ascii="Times New Roman" w:eastAsia="Times New Roman" w:hAnsi="Times New Roman" w:cs="Times New Roman"/>
                <w:sz w:val="24"/>
                <w:szCs w:val="24"/>
              </w:rPr>
            </w:pPr>
          </w:p>
        </w:tc>
        <w:tc>
          <w:tcPr>
            <w:tcW w:w="1731" w:type="dxa"/>
            <w:tcBorders>
              <w:left w:val="single" w:sz="6" w:space="0" w:color="BDD7EE"/>
            </w:tcBorders>
          </w:tcPr>
          <w:p w14:paraId="00000091"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Partnerships</w:t>
            </w:r>
          </w:p>
        </w:tc>
        <w:tc>
          <w:tcPr>
            <w:tcW w:w="6660" w:type="dxa"/>
            <w:tcBorders>
              <w:left w:val="single" w:sz="6" w:space="0" w:color="BDD7EE"/>
            </w:tcBorders>
          </w:tcPr>
          <w:p w14:paraId="00000092" w14:textId="77777777" w:rsidR="008E6695" w:rsidRDefault="00082452">
            <w:pPr>
              <w:numPr>
                <w:ilvl w:val="0"/>
                <w:numId w:val="3"/>
              </w:numPr>
              <w:ind w:left="48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The organization has/had partnerships with the government and other relevant local, international and private secto</w:t>
            </w:r>
            <w:r>
              <w:rPr>
                <w:rFonts w:ascii="Times New Roman" w:eastAsia="Times New Roman" w:hAnsi="Times New Roman" w:cs="Times New Roman"/>
                <w:sz w:val="24"/>
                <w:szCs w:val="24"/>
              </w:rPr>
              <w:t>r entities.</w:t>
            </w:r>
          </w:p>
          <w:p w14:paraId="00000093" w14:textId="77777777" w:rsidR="008E6695" w:rsidRDefault="00082452">
            <w:pPr>
              <w:numPr>
                <w:ilvl w:val="0"/>
                <w:numId w:val="3"/>
              </w:numPr>
              <w:ind w:left="48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highlight w:val="white"/>
              </w:rPr>
              <w:t>The organization has/had collaboration with the municipalities.</w:t>
            </w:r>
          </w:p>
        </w:tc>
      </w:tr>
      <w:tr w:rsidR="008E6695" w14:paraId="30F38D88" w14:textId="77777777">
        <w:trPr>
          <w:trHeight w:val="60"/>
        </w:trPr>
        <w:tc>
          <w:tcPr>
            <w:tcW w:w="1644" w:type="dxa"/>
            <w:tcBorders>
              <w:right w:val="single" w:sz="6" w:space="0" w:color="BDD7EE"/>
            </w:tcBorders>
            <w:shd w:val="clear" w:color="auto" w:fill="D9D9D9"/>
          </w:tcPr>
          <w:p w14:paraId="00000094" w14:textId="77777777" w:rsidR="008E6695" w:rsidRDefault="008E6695">
            <w:pPr>
              <w:jc w:val="both"/>
              <w:rPr>
                <w:rFonts w:ascii="Times New Roman" w:eastAsia="Times New Roman" w:hAnsi="Times New Roman" w:cs="Times New Roman"/>
                <w:sz w:val="24"/>
                <w:szCs w:val="24"/>
              </w:rPr>
            </w:pPr>
          </w:p>
        </w:tc>
        <w:tc>
          <w:tcPr>
            <w:tcW w:w="1731" w:type="dxa"/>
            <w:tcBorders>
              <w:left w:val="single" w:sz="6" w:space="0" w:color="BDD7EE"/>
            </w:tcBorders>
          </w:tcPr>
          <w:p w14:paraId="00000095"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Environmental Considerations</w:t>
            </w:r>
          </w:p>
        </w:tc>
        <w:tc>
          <w:tcPr>
            <w:tcW w:w="6660" w:type="dxa"/>
            <w:tcBorders>
              <w:left w:val="single" w:sz="6" w:space="0" w:color="BDD7EE"/>
            </w:tcBorders>
          </w:tcPr>
          <w:p w14:paraId="00000096" w14:textId="77777777" w:rsidR="008E6695" w:rsidRDefault="00082452">
            <w:pPr>
              <w:numPr>
                <w:ilvl w:val="0"/>
                <w:numId w:val="10"/>
              </w:numPr>
              <w:ind w:left="48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organization has established policies or practices to reduce the environmental impact of its activities. If no policies exist, the organization must not have a history of its activities causing negative impact to the environment. </w:t>
            </w:r>
          </w:p>
        </w:tc>
      </w:tr>
      <w:tr w:rsidR="008E6695" w14:paraId="0A897526" w14:textId="77777777">
        <w:trPr>
          <w:trHeight w:val="20"/>
        </w:trPr>
        <w:tc>
          <w:tcPr>
            <w:tcW w:w="1644" w:type="dxa"/>
            <w:tcBorders>
              <w:right w:val="single" w:sz="6" w:space="0" w:color="BDD7EE"/>
            </w:tcBorders>
            <w:shd w:val="clear" w:color="auto" w:fill="D9D9D9"/>
          </w:tcPr>
          <w:p w14:paraId="00000097"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3.3 Prospective part</w:t>
            </w:r>
            <w:r>
              <w:rPr>
                <w:rFonts w:ascii="Times New Roman" w:eastAsia="Times New Roman" w:hAnsi="Times New Roman" w:cs="Times New Roman"/>
                <w:sz w:val="24"/>
                <w:szCs w:val="24"/>
              </w:rPr>
              <w:t>nership agreement</w:t>
            </w:r>
          </w:p>
        </w:tc>
        <w:tc>
          <w:tcPr>
            <w:tcW w:w="8391" w:type="dxa"/>
            <w:gridSpan w:val="2"/>
            <w:tcBorders>
              <w:left w:val="single" w:sz="6" w:space="0" w:color="BDD7EE"/>
            </w:tcBorders>
          </w:tcPr>
          <w:p w14:paraId="00000098" w14:textId="77777777" w:rsidR="008E6695" w:rsidRDefault="000824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UNFPA will inform all applicants of the outcome of their submissions in writing to the email indicated in the NGO submission.</w:t>
            </w:r>
          </w:p>
          <w:p w14:paraId="00000099" w14:textId="77777777" w:rsidR="008E6695" w:rsidRDefault="008E6695">
            <w:pPr>
              <w:jc w:val="both"/>
              <w:rPr>
                <w:rFonts w:ascii="Times New Roman" w:eastAsia="Times New Roman" w:hAnsi="Times New Roman" w:cs="Times New Roman"/>
                <w:sz w:val="24"/>
                <w:szCs w:val="24"/>
              </w:rPr>
            </w:pPr>
          </w:p>
          <w:p w14:paraId="0000009A" w14:textId="77777777" w:rsidR="008E6695" w:rsidRDefault="008E6695">
            <w:pPr>
              <w:jc w:val="both"/>
              <w:rPr>
                <w:rFonts w:ascii="Times New Roman" w:eastAsia="Times New Roman" w:hAnsi="Times New Roman" w:cs="Times New Roman"/>
                <w:sz w:val="24"/>
                <w:szCs w:val="24"/>
              </w:rPr>
            </w:pPr>
          </w:p>
        </w:tc>
      </w:tr>
    </w:tbl>
    <w:p w14:paraId="0000009C" w14:textId="77777777" w:rsidR="008E6695" w:rsidRDefault="008E6695">
      <w:pPr>
        <w:rPr>
          <w:rFonts w:ascii="Times New Roman" w:eastAsia="Times New Roman" w:hAnsi="Times New Roman" w:cs="Times New Roman"/>
          <w:sz w:val="24"/>
          <w:szCs w:val="24"/>
        </w:rPr>
      </w:pPr>
    </w:p>
    <w:p w14:paraId="0000009D" w14:textId="77777777" w:rsidR="008E6695" w:rsidRDefault="008E6695">
      <w:pPr>
        <w:rPr>
          <w:rFonts w:ascii="Times New Roman" w:eastAsia="Times New Roman" w:hAnsi="Times New Roman" w:cs="Times New Roman"/>
          <w:sz w:val="24"/>
          <w:szCs w:val="24"/>
        </w:rPr>
      </w:pPr>
      <w:bookmarkStart w:id="5" w:name="bookmark=id.30j0zll" w:colFirst="0" w:colLast="0"/>
      <w:bookmarkEnd w:id="5"/>
    </w:p>
    <w:sectPr w:rsidR="008E6695">
      <w:footerReference w:type="default" r:id="rId19"/>
      <w:pgSz w:w="12240" w:h="15840"/>
      <w:pgMar w:top="5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071C44" w14:textId="77777777" w:rsidR="00082452" w:rsidRDefault="00082452">
      <w:r>
        <w:separator/>
      </w:r>
    </w:p>
  </w:endnote>
  <w:endnote w:type="continuationSeparator" w:id="0">
    <w:p w14:paraId="0F6B991F" w14:textId="77777777" w:rsidR="00082452" w:rsidRDefault="000824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font>
  <w:font w:name="Georgia">
    <w:panose1 w:val="02040502050405020303"/>
    <w:charset w:val="00"/>
    <w:family w:val="auto"/>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09E" w14:textId="0111ED26" w:rsidR="008E6695" w:rsidRDefault="00082452">
    <w:pPr>
      <w:tabs>
        <w:tab w:val="center" w:pos="4680"/>
        <w:tab w:val="right" w:pos="9360"/>
      </w:tabs>
      <w:spacing w:after="708"/>
      <w:jc w:val="right"/>
    </w:pPr>
    <w:r>
      <w:fldChar w:fldCharType="begin"/>
    </w:r>
    <w:r>
      <w:instrText>PAGE</w:instrText>
    </w:r>
    <w:r w:rsidR="00CC62D3">
      <w:fldChar w:fldCharType="separate"/>
    </w:r>
    <w:r w:rsidR="00CC62D3">
      <w:rPr>
        <w:noProof/>
      </w:rPr>
      <w:t>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BBC4FB" w14:textId="77777777" w:rsidR="00082452" w:rsidRDefault="00082452">
      <w:r>
        <w:separator/>
      </w:r>
    </w:p>
  </w:footnote>
  <w:footnote w:type="continuationSeparator" w:id="0">
    <w:p w14:paraId="19851809" w14:textId="77777777" w:rsidR="00082452" w:rsidRDefault="0008245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C0A0A"/>
    <w:multiLevelType w:val="multilevel"/>
    <w:tmpl w:val="C0E211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4351C60"/>
    <w:multiLevelType w:val="multilevel"/>
    <w:tmpl w:val="8618BE6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 w15:restartNumberingAfterBreak="0">
    <w:nsid w:val="0A4A6A79"/>
    <w:multiLevelType w:val="multilevel"/>
    <w:tmpl w:val="BE5C690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3" w15:restartNumberingAfterBreak="0">
    <w:nsid w:val="18EA7BBF"/>
    <w:multiLevelType w:val="multilevel"/>
    <w:tmpl w:val="674A01E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DDB18EC"/>
    <w:multiLevelType w:val="multilevel"/>
    <w:tmpl w:val="9AFAD4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7771F06"/>
    <w:multiLevelType w:val="multilevel"/>
    <w:tmpl w:val="E4EA97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3D9C5254"/>
    <w:multiLevelType w:val="multilevel"/>
    <w:tmpl w:val="34285534"/>
    <w:lvl w:ilvl="0">
      <w:start w:val="1"/>
      <w:numFmt w:val="bullet"/>
      <w:lvlText w:val="●"/>
      <w:lvlJc w:val="left"/>
      <w:pPr>
        <w:ind w:left="360" w:firstLine="360"/>
      </w:pPr>
      <w:rPr>
        <w:rFonts w:ascii="Arial" w:eastAsia="Arial" w:hAnsi="Arial" w:cs="Arial"/>
      </w:rPr>
    </w:lvl>
    <w:lvl w:ilvl="1">
      <w:start w:val="1"/>
      <w:numFmt w:val="bullet"/>
      <w:lvlText w:val="o"/>
      <w:lvlJc w:val="left"/>
      <w:pPr>
        <w:ind w:left="1080" w:firstLine="1800"/>
      </w:pPr>
      <w:rPr>
        <w:rFonts w:ascii="Arial" w:eastAsia="Arial" w:hAnsi="Arial" w:cs="Arial"/>
      </w:rPr>
    </w:lvl>
    <w:lvl w:ilvl="2">
      <w:start w:val="1"/>
      <w:numFmt w:val="bullet"/>
      <w:lvlText w:val="▪"/>
      <w:lvlJc w:val="left"/>
      <w:pPr>
        <w:ind w:left="1800" w:firstLine="3240"/>
      </w:pPr>
      <w:rPr>
        <w:rFonts w:ascii="Arial" w:eastAsia="Arial" w:hAnsi="Arial" w:cs="Arial"/>
      </w:rPr>
    </w:lvl>
    <w:lvl w:ilvl="3">
      <w:start w:val="1"/>
      <w:numFmt w:val="bullet"/>
      <w:lvlText w:val="●"/>
      <w:lvlJc w:val="left"/>
      <w:pPr>
        <w:ind w:left="2520" w:firstLine="4680"/>
      </w:pPr>
      <w:rPr>
        <w:rFonts w:ascii="Arial" w:eastAsia="Arial" w:hAnsi="Arial" w:cs="Arial"/>
      </w:rPr>
    </w:lvl>
    <w:lvl w:ilvl="4">
      <w:start w:val="1"/>
      <w:numFmt w:val="bullet"/>
      <w:lvlText w:val="o"/>
      <w:lvlJc w:val="left"/>
      <w:pPr>
        <w:ind w:left="3240" w:firstLine="6120"/>
      </w:pPr>
      <w:rPr>
        <w:rFonts w:ascii="Arial" w:eastAsia="Arial" w:hAnsi="Arial" w:cs="Arial"/>
      </w:rPr>
    </w:lvl>
    <w:lvl w:ilvl="5">
      <w:start w:val="1"/>
      <w:numFmt w:val="bullet"/>
      <w:lvlText w:val="▪"/>
      <w:lvlJc w:val="left"/>
      <w:pPr>
        <w:ind w:left="3960" w:firstLine="7560"/>
      </w:pPr>
      <w:rPr>
        <w:rFonts w:ascii="Arial" w:eastAsia="Arial" w:hAnsi="Arial" w:cs="Arial"/>
      </w:rPr>
    </w:lvl>
    <w:lvl w:ilvl="6">
      <w:start w:val="1"/>
      <w:numFmt w:val="bullet"/>
      <w:lvlText w:val="●"/>
      <w:lvlJc w:val="left"/>
      <w:pPr>
        <w:ind w:left="4680" w:firstLine="9000"/>
      </w:pPr>
      <w:rPr>
        <w:rFonts w:ascii="Arial" w:eastAsia="Arial" w:hAnsi="Arial" w:cs="Arial"/>
      </w:rPr>
    </w:lvl>
    <w:lvl w:ilvl="7">
      <w:start w:val="1"/>
      <w:numFmt w:val="bullet"/>
      <w:lvlText w:val="o"/>
      <w:lvlJc w:val="left"/>
      <w:pPr>
        <w:ind w:left="5400" w:firstLine="10440"/>
      </w:pPr>
      <w:rPr>
        <w:rFonts w:ascii="Arial" w:eastAsia="Arial" w:hAnsi="Arial" w:cs="Arial"/>
      </w:rPr>
    </w:lvl>
    <w:lvl w:ilvl="8">
      <w:start w:val="1"/>
      <w:numFmt w:val="bullet"/>
      <w:lvlText w:val="▪"/>
      <w:lvlJc w:val="left"/>
      <w:pPr>
        <w:ind w:left="6120" w:firstLine="11880"/>
      </w:pPr>
      <w:rPr>
        <w:rFonts w:ascii="Arial" w:eastAsia="Arial" w:hAnsi="Arial" w:cs="Arial"/>
      </w:rPr>
    </w:lvl>
  </w:abstractNum>
  <w:abstractNum w:abstractNumId="7" w15:restartNumberingAfterBreak="0">
    <w:nsid w:val="469D2CA2"/>
    <w:multiLevelType w:val="multilevel"/>
    <w:tmpl w:val="E33066F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8" w15:restartNumberingAfterBreak="0">
    <w:nsid w:val="590027BE"/>
    <w:multiLevelType w:val="multilevel"/>
    <w:tmpl w:val="DB7C9D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592D5AC9"/>
    <w:multiLevelType w:val="multilevel"/>
    <w:tmpl w:val="20CEE46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0" w15:restartNumberingAfterBreak="0">
    <w:nsid w:val="68DC007D"/>
    <w:multiLevelType w:val="multilevel"/>
    <w:tmpl w:val="BD76F04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1" w15:restartNumberingAfterBreak="0">
    <w:nsid w:val="79382E8B"/>
    <w:multiLevelType w:val="multilevel"/>
    <w:tmpl w:val="79DC846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2" w15:restartNumberingAfterBreak="0">
    <w:nsid w:val="7BA1244D"/>
    <w:multiLevelType w:val="multilevel"/>
    <w:tmpl w:val="CEFE8D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5"/>
  </w:num>
  <w:num w:numId="3">
    <w:abstractNumId w:val="2"/>
  </w:num>
  <w:num w:numId="4">
    <w:abstractNumId w:val="7"/>
  </w:num>
  <w:num w:numId="5">
    <w:abstractNumId w:val="9"/>
  </w:num>
  <w:num w:numId="6">
    <w:abstractNumId w:val="10"/>
  </w:num>
  <w:num w:numId="7">
    <w:abstractNumId w:val="12"/>
  </w:num>
  <w:num w:numId="8">
    <w:abstractNumId w:val="3"/>
  </w:num>
  <w:num w:numId="9">
    <w:abstractNumId w:val="6"/>
  </w:num>
  <w:num w:numId="10">
    <w:abstractNumId w:val="1"/>
  </w:num>
  <w:num w:numId="11">
    <w:abstractNumId w:val="11"/>
  </w:num>
  <w:num w:numId="12">
    <w:abstractNumId w:val="4"/>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6695"/>
    <w:rsid w:val="00082452"/>
    <w:rsid w:val="008E6695"/>
    <w:rsid w:val="00CC62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E909BDE-A6A6-4C40-B2DE-D042FA0E51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240"/>
      <w:jc w:val="both"/>
      <w:outlineLvl w:val="0"/>
    </w:pPr>
    <w:rPr>
      <w:b/>
      <w:color w:val="2E75B5"/>
      <w:sz w:val="22"/>
      <w:szCs w:val="22"/>
    </w:rPr>
  </w:style>
  <w:style w:type="paragraph" w:styleId="Heading2">
    <w:name w:val="heading 2"/>
    <w:basedOn w:val="Normal"/>
    <w:next w:val="Normal"/>
    <w:pPr>
      <w:keepNext/>
      <w:keepLines/>
      <w:spacing w:before="40"/>
      <w:jc w:val="both"/>
      <w:outlineLvl w:val="1"/>
    </w:pPr>
    <w:rPr>
      <w:rFonts w:ascii="Calibri" w:eastAsia="Calibri" w:hAnsi="Calibri" w:cs="Calibri"/>
      <w:color w:val="2E75B5"/>
      <w:sz w:val="26"/>
      <w:szCs w:val="2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tabs>
        <w:tab w:val="left" w:pos="426"/>
      </w:tabs>
      <w:spacing w:before="480" w:after="240"/>
      <w:ind w:left="142" w:hanging="142"/>
    </w:pPr>
    <w:rPr>
      <w:rFonts w:ascii="Arial Bold" w:eastAsia="Arial Bold" w:hAnsi="Arial Bold" w:cs="Arial Bold"/>
      <w:b/>
      <w:color w:val="0099FF"/>
      <w:sz w:val="24"/>
      <w:szCs w:val="24"/>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pPr>
      <w:contextualSpacing/>
    </w:pPr>
    <w:tblPr>
      <w:tblStyleRowBandSize w:val="1"/>
      <w:tblStyleColBandSize w:val="1"/>
      <w:tblCellMar>
        <w:left w:w="115" w:type="dxa"/>
        <w:right w:w="115" w:type="dxa"/>
      </w:tblCellMar>
    </w:tblPr>
  </w:style>
  <w:style w:type="table" w:customStyle="1" w:styleId="a1">
    <w:basedOn w:val="TableNormal"/>
    <w:pPr>
      <w:contextualSpacing/>
    </w:pPr>
    <w:tblPr>
      <w:tblStyleRowBandSize w:val="1"/>
      <w:tblStyleColBandSize w:val="1"/>
      <w:tblCellMar>
        <w:left w:w="115" w:type="dxa"/>
        <w:right w:w="115" w:type="dxa"/>
      </w:tblCellMar>
    </w:tblPr>
  </w:style>
  <w:style w:type="table" w:customStyle="1" w:styleId="a2">
    <w:basedOn w:val="TableNormal"/>
    <w:pPr>
      <w:contextualSpacing/>
    </w:pPr>
    <w:tblPr>
      <w:tblStyleRowBandSize w:val="1"/>
      <w:tblStyleColBandSize w:val="1"/>
      <w:tblCellMar>
        <w:left w:w="115" w:type="dxa"/>
        <w:right w:w="115" w:type="dxa"/>
      </w:tblCellMar>
    </w:tblPr>
  </w:style>
  <w:style w:type="table" w:customStyle="1" w:styleId="a3">
    <w:basedOn w:val="TableNormal"/>
    <w:tblPr>
      <w:tblStyleRowBandSize w:val="1"/>
      <w:tblStyleColBandSize w:val="1"/>
    </w:tblPr>
  </w:style>
  <w:style w:type="table" w:customStyle="1" w:styleId="a4">
    <w:basedOn w:val="TableNormal"/>
    <w:pPr>
      <w:contextualSpacing/>
    </w:pPr>
    <w:tblPr>
      <w:tblStyleRowBandSize w:val="1"/>
      <w:tblStyleColBandSize w:val="1"/>
      <w:tblCellMar>
        <w:left w:w="115" w:type="dxa"/>
        <w:right w:w="115" w:type="dxa"/>
      </w:tblCellMar>
    </w:tblPr>
  </w:style>
  <w:style w:type="table" w:customStyle="1" w:styleId="a5">
    <w:basedOn w:val="TableNormal"/>
    <w:pPr>
      <w:contextualSpacing/>
    </w:pPr>
    <w:tblPr>
      <w:tblStyleRowBandSize w:val="1"/>
      <w:tblStyleColBandSize w:val="1"/>
      <w:tblCellMar>
        <w:left w:w="115" w:type="dxa"/>
        <w:right w:w="115" w:type="dxa"/>
      </w:tblCellMar>
    </w:tblPr>
  </w:style>
  <w:style w:type="table" w:customStyle="1" w:styleId="a6">
    <w:basedOn w:val="TableNormal"/>
    <w:pPr>
      <w:contextualSpacing/>
    </w:pPr>
    <w:tblPr>
      <w:tblStyleRowBandSize w:val="1"/>
      <w:tblStyleColBandSize w:val="1"/>
      <w:tblCellMar>
        <w:left w:w="115" w:type="dxa"/>
        <w:right w:w="115" w:type="dxa"/>
      </w:tblCellMar>
    </w:tblPr>
  </w:style>
  <w:style w:type="table" w:customStyle="1" w:styleId="a7">
    <w:basedOn w:val="TableNormal"/>
    <w:pPr>
      <w:contextualSpacing/>
    </w:pPr>
    <w:tblPr>
      <w:tblStyleRowBandSize w:val="1"/>
      <w:tblStyleColBandSize w:val="1"/>
      <w:tblCellMar>
        <w:left w:w="115" w:type="dxa"/>
        <w:right w:w="115" w:type="dxa"/>
      </w:tblCellMar>
    </w:tblPr>
  </w:style>
  <w:style w:type="table" w:customStyle="1" w:styleId="a8">
    <w:basedOn w:val="TableNormal"/>
    <w:pPr>
      <w:contextualSpacing/>
    </w:pPr>
    <w:tblPr>
      <w:tblStyleRowBandSize w:val="1"/>
      <w:tblStyleColBandSize w:val="1"/>
      <w:tblCellMar>
        <w:left w:w="115" w:type="dxa"/>
        <w:right w:w="115" w:type="dxa"/>
      </w:tblCellMar>
    </w:tblPr>
  </w:style>
  <w:style w:type="table" w:customStyle="1" w:styleId="a9">
    <w:basedOn w:val="TableNormal"/>
    <w:pPr>
      <w:contextualSpacing/>
    </w:pPr>
    <w:tblPr>
      <w:tblStyleRowBandSize w:val="1"/>
      <w:tblStyleColBandSize w:val="1"/>
      <w:tblCellMar>
        <w:left w:w="115" w:type="dxa"/>
        <w:right w:w="115" w:type="dxa"/>
      </w:tblCellMar>
    </w:tblPr>
  </w:style>
  <w:style w:type="table" w:customStyle="1" w:styleId="aa">
    <w:basedOn w:val="TableNormal"/>
    <w:pPr>
      <w:contextualSpacing/>
    </w:pPr>
    <w:tblPr>
      <w:tblStyleRowBandSize w:val="1"/>
      <w:tblStyleColBandSize w:val="1"/>
      <w:tblCellMar>
        <w:left w:w="115" w:type="dxa"/>
        <w:right w:w="115" w:type="dxa"/>
      </w:tblCellMar>
    </w:tblPr>
  </w:style>
  <w:style w:type="table" w:customStyle="1" w:styleId="ab">
    <w:basedOn w:val="TableNormal"/>
    <w:pPr>
      <w:contextualSpacing/>
    </w:pPr>
    <w:tblPr>
      <w:tblStyleRowBandSize w:val="1"/>
      <w:tblStyleColBandSize w:val="1"/>
      <w:tblCellMar>
        <w:left w:w="115" w:type="dxa"/>
        <w:right w:w="115" w:type="dxa"/>
      </w:tblCellMar>
    </w:tblPr>
  </w:style>
  <w:style w:type="table" w:customStyle="1" w:styleId="ac">
    <w:basedOn w:val="TableNormal"/>
    <w:pPr>
      <w:contextualSpacing/>
    </w:pPr>
    <w:tblPr>
      <w:tblStyleRowBandSize w:val="1"/>
      <w:tblStyleColBandSize w:val="1"/>
      <w:tblCellMar>
        <w:left w:w="115" w:type="dxa"/>
        <w:right w:w="115" w:type="dxa"/>
      </w:tblCellMar>
    </w:tblPr>
  </w:style>
  <w:style w:type="table" w:customStyle="1" w:styleId="ad">
    <w:basedOn w:val="TableNormal"/>
    <w:pPr>
      <w:contextualSpacing/>
    </w:pPr>
    <w:tblPr>
      <w:tblStyleRowBandSize w:val="1"/>
      <w:tblStyleColBandSize w:val="1"/>
      <w:tblCellMar>
        <w:left w:w="115" w:type="dxa"/>
        <w:right w:w="115" w:type="dxa"/>
      </w:tblCellMar>
    </w:tblPr>
  </w:style>
  <w:style w:type="paragraph" w:styleId="BalloonText">
    <w:name w:val="Balloon Text"/>
    <w:basedOn w:val="Normal"/>
    <w:link w:val="BalloonTextChar"/>
    <w:uiPriority w:val="99"/>
    <w:semiHidden/>
    <w:unhideWhenUsed/>
    <w:rsid w:val="001243F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243FD"/>
    <w:rPr>
      <w:rFonts w:ascii="Segoe UI" w:hAnsi="Segoe UI" w:cs="Segoe UI"/>
      <w:sz w:val="18"/>
      <w:szCs w:val="18"/>
    </w:rPr>
  </w:style>
  <w:style w:type="character" w:styleId="CommentReference">
    <w:name w:val="annotation reference"/>
    <w:basedOn w:val="DefaultParagraphFont"/>
    <w:uiPriority w:val="99"/>
    <w:semiHidden/>
    <w:unhideWhenUsed/>
    <w:rsid w:val="001243FD"/>
    <w:rPr>
      <w:sz w:val="16"/>
      <w:szCs w:val="16"/>
    </w:rPr>
  </w:style>
  <w:style w:type="paragraph" w:styleId="CommentText">
    <w:name w:val="annotation text"/>
    <w:basedOn w:val="Normal"/>
    <w:link w:val="CommentTextChar"/>
    <w:uiPriority w:val="99"/>
    <w:unhideWhenUsed/>
    <w:rsid w:val="001243FD"/>
  </w:style>
  <w:style w:type="character" w:customStyle="1" w:styleId="CommentTextChar">
    <w:name w:val="Comment Text Char"/>
    <w:basedOn w:val="DefaultParagraphFont"/>
    <w:link w:val="CommentText"/>
    <w:uiPriority w:val="99"/>
    <w:rsid w:val="001243FD"/>
  </w:style>
  <w:style w:type="paragraph" w:styleId="CommentSubject">
    <w:name w:val="annotation subject"/>
    <w:basedOn w:val="CommentText"/>
    <w:next w:val="CommentText"/>
    <w:link w:val="CommentSubjectChar"/>
    <w:uiPriority w:val="99"/>
    <w:semiHidden/>
    <w:unhideWhenUsed/>
    <w:rsid w:val="001243FD"/>
    <w:rPr>
      <w:b/>
      <w:bCs/>
    </w:rPr>
  </w:style>
  <w:style w:type="character" w:customStyle="1" w:styleId="CommentSubjectChar">
    <w:name w:val="Comment Subject Char"/>
    <w:basedOn w:val="CommentTextChar"/>
    <w:link w:val="CommentSubject"/>
    <w:uiPriority w:val="99"/>
    <w:semiHidden/>
    <w:rsid w:val="001243FD"/>
    <w:rPr>
      <w:b/>
      <w:bCs/>
    </w:rPr>
  </w:style>
  <w:style w:type="paragraph" w:styleId="Header">
    <w:name w:val="header"/>
    <w:basedOn w:val="Normal"/>
    <w:link w:val="HeaderChar"/>
    <w:uiPriority w:val="99"/>
    <w:unhideWhenUsed/>
    <w:rsid w:val="00D6471E"/>
    <w:pPr>
      <w:tabs>
        <w:tab w:val="center" w:pos="4680"/>
        <w:tab w:val="right" w:pos="9360"/>
      </w:tabs>
    </w:pPr>
  </w:style>
  <w:style w:type="character" w:customStyle="1" w:styleId="HeaderChar">
    <w:name w:val="Header Char"/>
    <w:basedOn w:val="DefaultParagraphFont"/>
    <w:link w:val="Header"/>
    <w:uiPriority w:val="99"/>
    <w:rsid w:val="00D6471E"/>
  </w:style>
  <w:style w:type="paragraph" w:styleId="Footer">
    <w:name w:val="footer"/>
    <w:basedOn w:val="Normal"/>
    <w:link w:val="FooterChar"/>
    <w:uiPriority w:val="99"/>
    <w:unhideWhenUsed/>
    <w:rsid w:val="00D6471E"/>
    <w:pPr>
      <w:tabs>
        <w:tab w:val="center" w:pos="4680"/>
        <w:tab w:val="right" w:pos="9360"/>
      </w:tabs>
    </w:pPr>
  </w:style>
  <w:style w:type="character" w:customStyle="1" w:styleId="FooterChar">
    <w:name w:val="Footer Char"/>
    <w:basedOn w:val="DefaultParagraphFont"/>
    <w:link w:val="Footer"/>
    <w:uiPriority w:val="99"/>
    <w:rsid w:val="00D6471E"/>
  </w:style>
  <w:style w:type="table" w:styleId="TableGrid">
    <w:name w:val="Table Grid"/>
    <w:basedOn w:val="TableNormal"/>
    <w:uiPriority w:val="39"/>
    <w:rsid w:val="00D619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C5022"/>
    <w:pPr>
      <w:ind w:left="720"/>
      <w:contextualSpacing/>
    </w:pPr>
  </w:style>
  <w:style w:type="character" w:styleId="IntenseReference">
    <w:name w:val="Intense Reference"/>
    <w:basedOn w:val="DefaultParagraphFont"/>
    <w:uiPriority w:val="32"/>
    <w:qFormat/>
    <w:rsid w:val="00AC5F3F"/>
    <w:rPr>
      <w:b/>
      <w:bCs/>
      <w:smallCaps/>
      <w:color w:val="5B9BD5" w:themeColor="accent1"/>
      <w:spacing w:val="5"/>
    </w:rPr>
  </w:style>
  <w:style w:type="character" w:styleId="BookTitle">
    <w:name w:val="Book Title"/>
    <w:basedOn w:val="DefaultParagraphFont"/>
    <w:uiPriority w:val="33"/>
    <w:qFormat/>
    <w:rsid w:val="00AC5F3F"/>
    <w:rPr>
      <w:b/>
      <w:bCs/>
      <w:i/>
      <w:iCs/>
      <w:spacing w:val="5"/>
    </w:rPr>
  </w:style>
  <w:style w:type="character" w:styleId="SubtleReference">
    <w:name w:val="Subtle Reference"/>
    <w:basedOn w:val="DefaultParagraphFont"/>
    <w:uiPriority w:val="31"/>
    <w:qFormat/>
    <w:rsid w:val="00AC5F3F"/>
    <w:rPr>
      <w:smallCaps/>
      <w:color w:val="5A5A5A" w:themeColor="text1" w:themeTint="A5"/>
    </w:r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turkiye.unfpa.org/en/publications/unfpa-7th-country-programme-turkey" TargetMode="External"/><Relationship Id="rId13" Type="http://schemas.openxmlformats.org/officeDocument/2006/relationships/hyperlink" Target="http://unfpa.org/turkey" TargetMode="External"/><Relationship Id="rId18" Type="http://schemas.openxmlformats.org/officeDocument/2006/relationships/hyperlink" Target="https://turkiye.unfpa.org/tr/publications/cocuk-yasta-evli%CC%87li%CC%87klerle-mucadelede-saglik-aracisi-modeli%CC%87ni%CC%87n-uygulanmasi-i%CC%87ci%CC%87n"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unfpa.org/sites/default/files/admin-resource/Working_with_UNFPA_Key_information_for_IP_on_PSEA_Assessment_Nov2020.pdf" TargetMode="External"/><Relationship Id="rId17" Type="http://schemas.openxmlformats.org/officeDocument/2006/relationships/hyperlink" Target="https://turkiye.unfpa.org/en/2023_TR_Youth_Research_Key_Findings" TargetMode="External"/><Relationship Id="rId2" Type="http://schemas.openxmlformats.org/officeDocument/2006/relationships/numbering" Target="numbering.xml"/><Relationship Id="rId16" Type="http://schemas.openxmlformats.org/officeDocument/2006/relationships/hyperlink" Target="https://www.sabancivakfi.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uysal@unfpa.org" TargetMode="External"/><Relationship Id="rId5" Type="http://schemas.openxmlformats.org/officeDocument/2006/relationships/webSettings" Target="webSettings.xml"/><Relationship Id="rId15" Type="http://schemas.openxmlformats.org/officeDocument/2006/relationships/hyperlink" Target="https://youtube.com/playlist?list=PLNNUSz3jzVL64sskDhRNadAhwPdVsD14-" TargetMode="External"/><Relationship Id="rId10" Type="http://schemas.openxmlformats.org/officeDocument/2006/relationships/hyperlink" Target="mailto:unfpa.turkey.grant@unfpa.org"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sabancivakfi.org/" TargetMode="External"/><Relationship Id="rId14" Type="http://schemas.openxmlformats.org/officeDocument/2006/relationships/hyperlink" Target="https://drive.google.com/file/d/12RVtIJQmAfHWV1EtSEi-9b5RpXG5SP4s/view?usp=shar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4Dd7TaQjMMig6mI9hzxzcE9TQ3Q==">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1992</Words>
  <Characters>11360</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Kim</dc:creator>
  <cp:lastModifiedBy>Naz Onen Gundogdu</cp:lastModifiedBy>
  <cp:revision>2</cp:revision>
  <cp:lastPrinted>2025-03-27T06:22:00Z</cp:lastPrinted>
  <dcterms:created xsi:type="dcterms:W3CDTF">2021-05-20T08:00:00Z</dcterms:created>
  <dcterms:modified xsi:type="dcterms:W3CDTF">2025-03-27T06:22:00Z</dcterms:modified>
</cp:coreProperties>
</file>